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4D0B" w:rsidRDefault="006525DE">
      <w:pPr>
        <w:tabs>
          <w:tab w:val="left" w:pos="420"/>
        </w:tabs>
        <w:ind w:firstLineChars="200" w:firstLine="420"/>
        <w:jc w:val="center"/>
        <w:outlineLvl w:val="0"/>
        <w:rPr>
          <w:rFonts w:ascii="宋体" w:hAnsi="宋体"/>
          <w:snapToGrid w:val="0"/>
          <w:color w:val="000000"/>
          <w:kern w:val="0"/>
          <w:szCs w:val="21"/>
          <w:lang w:val="zh-CN"/>
        </w:rPr>
      </w:pPr>
      <w:bookmarkStart w:id="0" w:name="_Toc330458856"/>
      <w:r>
        <w:rPr>
          <w:rFonts w:ascii="宋体" w:hAnsi="宋体" w:hint="eastAsia"/>
          <w:snapToGrid w:val="0"/>
          <w:color w:val="000000"/>
          <w:kern w:val="0"/>
          <w:szCs w:val="21"/>
        </w:rPr>
        <w:t>第</w:t>
      </w:r>
      <w:r>
        <w:rPr>
          <w:rFonts w:ascii="宋体" w:hAnsi="宋体" w:hint="eastAsia"/>
          <w:snapToGrid w:val="0"/>
          <w:color w:val="000000"/>
          <w:kern w:val="0"/>
          <w:szCs w:val="21"/>
        </w:rPr>
        <w:t>三</w:t>
      </w:r>
      <w:r>
        <w:rPr>
          <w:rFonts w:ascii="宋体" w:hAnsi="宋体" w:hint="eastAsia"/>
          <w:snapToGrid w:val="0"/>
          <w:color w:val="000000"/>
          <w:kern w:val="0"/>
          <w:szCs w:val="21"/>
        </w:rPr>
        <w:t>章</w:t>
      </w:r>
      <w:r>
        <w:rPr>
          <w:rFonts w:ascii="宋体" w:hAnsi="宋体" w:hint="eastAsia"/>
          <w:snapToGrid w:val="0"/>
          <w:color w:val="000000"/>
          <w:kern w:val="0"/>
          <w:szCs w:val="21"/>
        </w:rPr>
        <w:t xml:space="preserve"> </w:t>
      </w:r>
      <w:r>
        <w:rPr>
          <w:rFonts w:ascii="宋体" w:hAnsi="宋体" w:hint="eastAsia"/>
          <w:snapToGrid w:val="0"/>
          <w:color w:val="000000"/>
          <w:kern w:val="0"/>
          <w:szCs w:val="21"/>
        </w:rPr>
        <w:t>内部环境分析</w:t>
      </w:r>
      <w:bookmarkEnd w:id="0"/>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【学习目标】</w:t>
      </w:r>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1.</w:t>
      </w:r>
      <w:r>
        <w:rPr>
          <w:rFonts w:ascii="楷体_GB2312" w:eastAsia="楷体_GB2312" w:cs="LSJ-PK7482000003b-Identity-H" w:hint="eastAsia"/>
          <w:snapToGrid w:val="0"/>
          <w:color w:val="000000"/>
          <w:kern w:val="0"/>
          <w:szCs w:val="21"/>
        </w:rPr>
        <w:t>了解企业内部经营资源；</w:t>
      </w:r>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2.</w:t>
      </w:r>
      <w:r>
        <w:rPr>
          <w:rFonts w:ascii="楷体_GB2312" w:eastAsia="楷体_GB2312" w:cs="LSJ-PK7482000003b-Identity-H" w:hint="eastAsia"/>
          <w:snapToGrid w:val="0"/>
          <w:color w:val="000000"/>
          <w:kern w:val="0"/>
          <w:szCs w:val="21"/>
        </w:rPr>
        <w:t>掌握核心能力、企业战略能力；</w:t>
      </w:r>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3.</w:t>
      </w:r>
      <w:r>
        <w:rPr>
          <w:rFonts w:ascii="楷体_GB2312" w:eastAsia="楷体_GB2312" w:cs="LSJ-PK7482000003b-Identity-H" w:hint="eastAsia"/>
          <w:snapToGrid w:val="0"/>
          <w:color w:val="000000"/>
          <w:kern w:val="0"/>
          <w:szCs w:val="21"/>
        </w:rPr>
        <w:t>重点掌握价值链与价值链分析。</w:t>
      </w:r>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【知识节点】</w:t>
      </w:r>
    </w:p>
    <w:p w:rsidR="00394D0B" w:rsidRDefault="006525DE">
      <w:pPr>
        <w:autoSpaceDE w:val="0"/>
        <w:autoSpaceDN w:val="0"/>
        <w:adjustRightInd w:val="0"/>
        <w:jc w:val="left"/>
        <w:rPr>
          <w:rFonts w:ascii="楷体_GB2312" w:eastAsia="楷体_GB2312" w:cs="LSJ-PK7482000003b-Identity-H"/>
          <w:snapToGrid w:val="0"/>
          <w:color w:val="000000"/>
          <w:kern w:val="0"/>
          <w:szCs w:val="21"/>
        </w:rPr>
      </w:pPr>
      <w:r>
        <w:rPr>
          <w:rFonts w:ascii="楷体_GB2312" w:eastAsia="楷体_GB2312" w:cs="LSJ-PK7482000003b-Identity-H" w:hint="eastAsia"/>
          <w:snapToGrid w:val="0"/>
          <w:color w:val="000000"/>
          <w:kern w:val="0"/>
          <w:szCs w:val="21"/>
        </w:rPr>
        <w:t>企业内部环境；企业经营资源；核心能力；价值链；价值链分析；企业战略能力；企业家能力；企业财务能力；企业营销能力；企业竞争优势；企业动态战略能力</w:t>
      </w:r>
    </w:p>
    <w:p w:rsidR="00394D0B" w:rsidRDefault="006525DE">
      <w:pPr>
        <w:autoSpaceDE w:val="0"/>
        <w:autoSpaceDN w:val="0"/>
        <w:adjustRightInd w:val="0"/>
        <w:jc w:val="left"/>
        <w:rPr>
          <w:rFonts w:ascii="楷体_GB2312" w:eastAsia="楷体_GB2312" w:cs="SSJ-PK74820000035-Identity-H"/>
          <w:snapToGrid w:val="0"/>
          <w:color w:val="000000"/>
          <w:kern w:val="0"/>
          <w:szCs w:val="21"/>
        </w:rPr>
      </w:pPr>
      <w:r>
        <w:rPr>
          <w:rFonts w:ascii="楷体_GB2312" w:eastAsia="楷体_GB2312" w:cs="SSJ-PK74820000035-Identity-H" w:hint="eastAsia"/>
          <w:snapToGrid w:val="0"/>
          <w:color w:val="000000"/>
          <w:kern w:val="0"/>
          <w:szCs w:val="21"/>
        </w:rPr>
        <w:t>【工具索引】</w:t>
      </w:r>
    </w:p>
    <w:p w:rsidR="00394D0B" w:rsidRDefault="006525DE">
      <w:pPr>
        <w:autoSpaceDE w:val="0"/>
        <w:autoSpaceDN w:val="0"/>
        <w:adjustRightInd w:val="0"/>
        <w:jc w:val="left"/>
        <w:rPr>
          <w:rFonts w:ascii="楷体_GB2312" w:eastAsia="楷体_GB2312" w:cs="SSJ-PK74820000035-Identity-H"/>
          <w:snapToGrid w:val="0"/>
          <w:color w:val="000000"/>
          <w:kern w:val="0"/>
          <w:szCs w:val="21"/>
        </w:rPr>
      </w:pPr>
      <w:r>
        <w:rPr>
          <w:rFonts w:ascii="楷体_GB2312" w:eastAsia="楷体_GB2312" w:cs="Arial" w:hint="eastAsia"/>
          <w:snapToGrid w:val="0"/>
          <w:color w:val="000000"/>
          <w:kern w:val="0"/>
          <w:szCs w:val="21"/>
        </w:rPr>
        <w:t>耶塔尔企业能力分析；</w:t>
      </w:r>
      <w:r>
        <w:rPr>
          <w:rFonts w:ascii="楷体_GB2312" w:eastAsia="楷体_GB2312" w:hint="eastAsia"/>
          <w:snapToGrid w:val="0"/>
          <w:color w:val="000000"/>
          <w:kern w:val="0"/>
          <w:szCs w:val="21"/>
        </w:rPr>
        <w:t>企业能力分析表；</w:t>
      </w:r>
      <w:r>
        <w:rPr>
          <w:rFonts w:ascii="楷体_GB2312" w:eastAsia="楷体_GB2312" w:hAnsi="宋体" w:hint="eastAsia"/>
          <w:snapToGrid w:val="0"/>
          <w:color w:val="000000"/>
          <w:kern w:val="0"/>
          <w:szCs w:val="21"/>
        </w:rPr>
        <w:t>企业的资源与能力分析工具；</w:t>
      </w:r>
      <w:r>
        <w:rPr>
          <w:rFonts w:ascii="楷体_GB2312" w:eastAsia="楷体_GB2312" w:hAnsi="宋体" w:cs="宋体" w:hint="eastAsia"/>
          <w:snapToGrid w:val="0"/>
          <w:color w:val="000000"/>
          <w:kern w:val="0"/>
          <w:szCs w:val="21"/>
        </w:rPr>
        <w:t>雷达图；</w:t>
      </w:r>
      <w:r>
        <w:rPr>
          <w:rFonts w:ascii="楷体_GB2312" w:eastAsia="楷体_GB2312" w:cs="Arial" w:hint="eastAsia"/>
          <w:bCs/>
          <w:snapToGrid w:val="0"/>
          <w:color w:val="000000"/>
          <w:kern w:val="0"/>
          <w:szCs w:val="21"/>
          <w:lang/>
        </w:rPr>
        <w:t>内部因素评价矩阵</w:t>
      </w:r>
      <w:r>
        <w:rPr>
          <w:rFonts w:ascii="楷体_GB2312" w:eastAsia="楷体_GB2312" w:cs="Arial" w:hint="eastAsia"/>
          <w:bCs/>
          <w:snapToGrid w:val="0"/>
          <w:color w:val="000000"/>
          <w:kern w:val="0"/>
          <w:szCs w:val="21"/>
        </w:rPr>
        <w:t>；</w:t>
      </w:r>
      <w:r>
        <w:rPr>
          <w:rFonts w:ascii="楷体_GB2312" w:eastAsia="楷体_GB2312" w:hAnsi="宋体" w:hint="eastAsia"/>
          <w:bCs/>
          <w:snapToGrid w:val="0"/>
          <w:color w:val="000000"/>
          <w:kern w:val="0"/>
          <w:szCs w:val="21"/>
        </w:rPr>
        <w:t>企业自我评价表；</w:t>
      </w:r>
      <w:r>
        <w:rPr>
          <w:rFonts w:ascii="楷体_GB2312" w:eastAsia="楷体_GB2312" w:hAnsi="宋体" w:cs="宋体" w:hint="eastAsia"/>
          <w:snapToGrid w:val="0"/>
          <w:color w:val="000000"/>
          <w:kern w:val="0"/>
          <w:szCs w:val="21"/>
        </w:rPr>
        <w:t>内部</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外部矩阵</w:t>
      </w:r>
    </w:p>
    <w:p w:rsidR="00394D0B" w:rsidRDefault="00394D0B">
      <w:pPr>
        <w:adjustRightInd w:val="0"/>
        <w:snapToGrid w:val="0"/>
        <w:rPr>
          <w:rFonts w:ascii="楷体_GB2312" w:eastAsia="楷体_GB2312"/>
          <w:snapToGrid w:val="0"/>
          <w:color w:val="000000"/>
          <w:kern w:val="0"/>
          <w:szCs w:val="21"/>
        </w:rPr>
      </w:pPr>
    </w:p>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【导入案例】</w:t>
      </w:r>
    </w:p>
    <w:p w:rsidR="00394D0B" w:rsidRDefault="006525DE">
      <w:pPr>
        <w:adjustRightInd w:val="0"/>
        <w:snapToGrid w:val="0"/>
        <w:jc w:val="center"/>
        <w:rPr>
          <w:rFonts w:ascii="楷体_GB2312" w:eastAsia="楷体_GB2312"/>
          <w:b/>
          <w:snapToGrid w:val="0"/>
          <w:color w:val="000000"/>
          <w:kern w:val="0"/>
          <w:szCs w:val="21"/>
        </w:rPr>
      </w:pPr>
      <w:r>
        <w:rPr>
          <w:rFonts w:ascii="楷体_GB2312" w:eastAsia="楷体_GB2312" w:hint="eastAsia"/>
          <w:b/>
          <w:snapToGrid w:val="0"/>
          <w:color w:val="000000"/>
          <w:kern w:val="0"/>
          <w:szCs w:val="21"/>
        </w:rPr>
        <w:t>海尔的企业内部资源优势</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一、实物资源优势</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海尔在全球范围内招标精选</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比价采购原材料</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建立了现代化物流中心</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实现了成品零库存</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原材料仅维持</w:t>
      </w:r>
      <w:r>
        <w:rPr>
          <w:rFonts w:ascii="楷体_GB2312" w:eastAsia="楷体_GB2312" w:hint="eastAsia"/>
          <w:snapToGrid w:val="0"/>
          <w:color w:val="000000"/>
          <w:kern w:val="0"/>
          <w:szCs w:val="21"/>
        </w:rPr>
        <w:t xml:space="preserve"> 3 </w:t>
      </w:r>
      <w:r>
        <w:rPr>
          <w:rFonts w:ascii="楷体_GB2312" w:eastAsia="楷体_GB2312" w:hint="eastAsia"/>
          <w:snapToGrid w:val="0"/>
          <w:color w:val="000000"/>
          <w:kern w:val="0"/>
          <w:szCs w:val="21"/>
        </w:rPr>
        <w:t>天的库存量</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流动资金周转速度仅为</w:t>
      </w:r>
      <w:r>
        <w:rPr>
          <w:rFonts w:ascii="楷体_GB2312" w:eastAsia="楷体_GB2312" w:hint="eastAsia"/>
          <w:snapToGrid w:val="0"/>
          <w:color w:val="000000"/>
          <w:kern w:val="0"/>
          <w:szCs w:val="21"/>
        </w:rPr>
        <w:t xml:space="preserve"> 160 </w:t>
      </w:r>
      <w:r>
        <w:rPr>
          <w:rFonts w:ascii="楷体_GB2312" w:eastAsia="楷体_GB2312" w:hint="eastAsia"/>
          <w:snapToGrid w:val="0"/>
          <w:color w:val="000000"/>
          <w:kern w:val="0"/>
          <w:szCs w:val="21"/>
        </w:rPr>
        <w:t>天。在高度重视全面质量管理的前提下</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产品质量目标为</w:t>
      </w:r>
      <w:r>
        <w:rPr>
          <w:rFonts w:ascii="楷体_GB2312" w:eastAsia="楷体_GB2312" w:hint="eastAsia"/>
          <w:snapToGrid w:val="0"/>
          <w:color w:val="000000"/>
          <w:kern w:val="0"/>
          <w:szCs w:val="21"/>
        </w:rPr>
        <w:t>7</w:t>
      </w:r>
      <w:r>
        <w:rPr>
          <w:rFonts w:ascii="楷体_GB2312" w:eastAsia="楷体_GB2312" w:hint="eastAsia"/>
          <w:snapToGrid w:val="0"/>
          <w:color w:val="000000"/>
          <w:kern w:val="0"/>
          <w:szCs w:val="21"/>
        </w:rPr>
        <w:t>个</w:t>
      </w:r>
      <w:r>
        <w:rPr>
          <w:rFonts w:ascii="楷体_GB2312" w:eastAsia="楷体_GB2312" w:hint="eastAsia"/>
          <w:snapToGrid w:val="0"/>
          <w:color w:val="000000"/>
          <w:kern w:val="0"/>
          <w:szCs w:val="21"/>
        </w:rPr>
        <w:t xml:space="preserve">100%: </w:t>
      </w:r>
      <w:r>
        <w:rPr>
          <w:rFonts w:ascii="楷体_GB2312" w:eastAsia="楷体_GB2312" w:hint="eastAsia"/>
          <w:snapToGrid w:val="0"/>
          <w:color w:val="000000"/>
          <w:kern w:val="0"/>
          <w:szCs w:val="21"/>
        </w:rPr>
        <w:t>包括开箱</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合格、出工位部品</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合格、上线全检部品</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合格、库存物资无损坏</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、三检执行率</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、顾客满意率</w:t>
      </w:r>
      <w:r>
        <w:rPr>
          <w:rFonts w:ascii="楷体_GB2312" w:eastAsia="楷体_GB2312" w:hint="eastAsia"/>
          <w:snapToGrid w:val="0"/>
          <w:color w:val="000000"/>
          <w:kern w:val="0"/>
          <w:szCs w:val="21"/>
        </w:rPr>
        <w:t>100%</w:t>
      </w:r>
      <w:r>
        <w:rPr>
          <w:rFonts w:ascii="楷体_GB2312" w:eastAsia="楷体_GB2312" w:hint="eastAsia"/>
          <w:snapToGrid w:val="0"/>
          <w:color w:val="000000"/>
          <w:kern w:val="0"/>
          <w:szCs w:val="21"/>
        </w:rPr>
        <w:t>、进货交验合格率</w:t>
      </w:r>
      <w:r>
        <w:rPr>
          <w:rFonts w:ascii="楷体_GB2312" w:eastAsia="楷体_GB2312" w:hint="eastAsia"/>
          <w:snapToGrid w:val="0"/>
          <w:color w:val="000000"/>
          <w:kern w:val="0"/>
          <w:szCs w:val="21"/>
        </w:rPr>
        <w:t xml:space="preserve"> 100%</w:t>
      </w:r>
      <w:r>
        <w:rPr>
          <w:rFonts w:ascii="楷体_GB2312" w:eastAsia="楷体_GB2312" w:hint="eastAsia"/>
          <w:snapToGrid w:val="0"/>
          <w:color w:val="000000"/>
          <w:kern w:val="0"/>
          <w:szCs w:val="21"/>
        </w:rPr>
        <w:t>等。一流的品质保证与极低的库存规模</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使产品的价格质量比具有非常强的竞争优势。海尔上市后</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为股东带来了持续稳定的收益。海尔通过引入国外先进的自动化控制生产线</w:t>
      </w:r>
      <w:r>
        <w:rPr>
          <w:rFonts w:ascii="楷体_GB2312" w:eastAsia="楷体_GB2312" w:hint="eastAsia"/>
          <w:snapToGrid w:val="0"/>
          <w:color w:val="000000"/>
          <w:kern w:val="0"/>
          <w:szCs w:val="21"/>
        </w:rPr>
        <w:t>,</w:t>
      </w:r>
      <w:r>
        <w:rPr>
          <w:rFonts w:ascii="楷体_GB2312" w:eastAsia="楷体_GB2312" w:hint="eastAsia"/>
          <w:snapToGrid w:val="0"/>
          <w:color w:val="000000"/>
          <w:kern w:val="0"/>
          <w:szCs w:val="21"/>
        </w:rPr>
        <w:t>目前已经能够按照顾客需要进行小批量、多品种的生产</w:t>
      </w:r>
      <w:r>
        <w:rPr>
          <w:rFonts w:ascii="楷体_GB2312" w:eastAsia="楷体_GB2312" w:hint="eastAsia"/>
          <w:snapToGrid w:val="0"/>
          <w:color w:val="000000"/>
          <w:kern w:val="0"/>
          <w:szCs w:val="21"/>
        </w:rPr>
        <w:t>,</w:t>
      </w:r>
      <w:r>
        <w:rPr>
          <w:rFonts w:ascii="楷体_GB2312" w:eastAsia="楷体_GB2312" w:hint="eastAsia"/>
          <w:snapToGrid w:val="0"/>
          <w:color w:val="000000"/>
          <w:kern w:val="0"/>
          <w:szCs w:val="21"/>
        </w:rPr>
        <w:t>基本做到了</w:t>
      </w:r>
      <w:r>
        <w:rPr>
          <w:rFonts w:ascii="楷体_GB2312" w:eastAsia="楷体_GB2312" w:hint="eastAsia"/>
          <w:snapToGrid w:val="0"/>
          <w:color w:val="000000"/>
          <w:kern w:val="0"/>
          <w:szCs w:val="21"/>
        </w:rPr>
        <w:t>JIT</w:t>
      </w:r>
      <w:r>
        <w:rPr>
          <w:rFonts w:ascii="楷体_GB2312" w:eastAsia="楷体_GB2312" w:hint="eastAsia"/>
          <w:snapToGrid w:val="0"/>
          <w:color w:val="000000"/>
          <w:kern w:val="0"/>
          <w:szCs w:val="21"/>
        </w:rPr>
        <w:t>的适时生产。海尔建立的检测中心</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获中国家用电器检测所实验室认可</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由海尔检测中心出具的数据与国家权威检测机构有同等效力。</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二、人力资源优势</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海尔的人力资源中心通过面向员工的以人为本的人生设计、企业内</w:t>
      </w:r>
      <w:r>
        <w:rPr>
          <w:rFonts w:ascii="楷体_GB2312" w:eastAsia="楷体_GB2312" w:hint="eastAsia"/>
          <w:snapToGrid w:val="0"/>
          <w:color w:val="000000"/>
          <w:kern w:val="0"/>
          <w:szCs w:val="21"/>
        </w:rPr>
        <w:t xml:space="preserve"> SST </w:t>
      </w:r>
      <w:r>
        <w:rPr>
          <w:rFonts w:ascii="楷体_GB2312" w:eastAsia="楷体_GB2312" w:hint="eastAsia"/>
          <w:snapToGrid w:val="0"/>
          <w:color w:val="000000"/>
          <w:kern w:val="0"/>
          <w:szCs w:val="21"/>
        </w:rPr>
        <w:t>市场链</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激发员工求学上进</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努力经营自我</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海尔大学对各类员工进行岗前教育、岗中培训</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提高员工素质</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通过轮岗培养</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提高各级管理人员的管理水平</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通过加强与国际著名企业的交流</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提高企业国际化水平。在用人制度上</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遵循“人人是人才</w:t>
      </w:r>
      <w:r>
        <w:rPr>
          <w:rFonts w:ascii="楷体_GB2312" w:eastAsia="楷体_GB2312" w:hint="eastAsia"/>
          <w:snapToGrid w:val="0"/>
          <w:color w:val="000000"/>
          <w:kern w:val="0"/>
          <w:szCs w:val="21"/>
        </w:rPr>
        <w:t>、赛马</w:t>
      </w:r>
      <w:proofErr w:type="gramStart"/>
      <w:r>
        <w:rPr>
          <w:rFonts w:ascii="楷体_GB2312" w:eastAsia="楷体_GB2312" w:hint="eastAsia"/>
          <w:snapToGrid w:val="0"/>
          <w:color w:val="000000"/>
          <w:kern w:val="0"/>
          <w:szCs w:val="21"/>
        </w:rPr>
        <w:t>不</w:t>
      </w:r>
      <w:proofErr w:type="gramEnd"/>
      <w:r>
        <w:rPr>
          <w:rFonts w:ascii="楷体_GB2312" w:eastAsia="楷体_GB2312" w:hint="eastAsia"/>
          <w:snapToGrid w:val="0"/>
          <w:color w:val="000000"/>
          <w:kern w:val="0"/>
          <w:szCs w:val="21"/>
        </w:rPr>
        <w:t>相马”的原则</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重才干而</w:t>
      </w:r>
      <w:proofErr w:type="gramStart"/>
      <w:r>
        <w:rPr>
          <w:rFonts w:ascii="楷体_GB2312" w:eastAsia="楷体_GB2312" w:hint="eastAsia"/>
          <w:snapToGrid w:val="0"/>
          <w:color w:val="000000"/>
          <w:kern w:val="0"/>
          <w:szCs w:val="21"/>
        </w:rPr>
        <w:t>不</w:t>
      </w:r>
      <w:proofErr w:type="gramEnd"/>
      <w:r>
        <w:rPr>
          <w:rFonts w:ascii="楷体_GB2312" w:eastAsia="楷体_GB2312" w:hint="eastAsia"/>
          <w:snapToGrid w:val="0"/>
          <w:color w:val="000000"/>
          <w:kern w:val="0"/>
          <w:szCs w:val="21"/>
        </w:rPr>
        <w:t>唯学历</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在企业内部各层次建立起促进员工发奋向上</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求实、创新的敦促机制。</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三、无形资源优势</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无形资源包括企业商誉、品牌、营销渠道、顾客的忠诚、企业文化、专利、特有技术和工艺、积累的学识和经验等。长期形成的无形资源的竞争优势</w:t>
      </w:r>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竞争对手是非常难以追赶和超越的</w:t>
      </w:r>
      <w:r>
        <w:rPr>
          <w:rFonts w:ascii="楷体_GB2312" w:eastAsia="楷体_GB2312" w:hint="eastAsia"/>
          <w:snapToGrid w:val="0"/>
          <w:color w:val="000000"/>
          <w:kern w:val="0"/>
          <w:szCs w:val="21"/>
        </w:rPr>
        <w:t>,</w:t>
      </w:r>
      <w:r>
        <w:rPr>
          <w:rFonts w:ascii="楷体_GB2312" w:eastAsia="楷体_GB2312" w:hint="eastAsia"/>
          <w:snapToGrid w:val="0"/>
          <w:color w:val="000000"/>
          <w:kern w:val="0"/>
          <w:szCs w:val="21"/>
        </w:rPr>
        <w:t>海尔集团恰恰在这一领域长期下大力培育自身优势。</w:t>
      </w:r>
    </w:p>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资料来源：关丽艳，海尔集团竞争优势的内外部环境分析，科技经济市场，</w:t>
      </w:r>
      <w:r>
        <w:rPr>
          <w:rFonts w:ascii="楷体_GB2312" w:eastAsia="楷体_GB2312" w:hint="eastAsia"/>
          <w:snapToGrid w:val="0"/>
          <w:color w:val="000000"/>
          <w:kern w:val="0"/>
          <w:szCs w:val="21"/>
        </w:rPr>
        <w:t>2007</w:t>
      </w:r>
      <w:r>
        <w:rPr>
          <w:rFonts w:ascii="楷体_GB2312" w:eastAsia="楷体_GB2312" w:hint="eastAsia"/>
          <w:snapToGrid w:val="0"/>
          <w:color w:val="000000"/>
          <w:kern w:val="0"/>
          <w:szCs w:val="21"/>
        </w:rPr>
        <w:t>年第</w:t>
      </w:r>
      <w:r>
        <w:rPr>
          <w:rFonts w:ascii="楷体_GB2312" w:eastAsia="楷体_GB2312" w:hint="eastAsia"/>
          <w:snapToGrid w:val="0"/>
          <w:color w:val="000000"/>
          <w:kern w:val="0"/>
          <w:szCs w:val="21"/>
        </w:rPr>
        <w:t>3</w:t>
      </w:r>
      <w:r>
        <w:rPr>
          <w:rFonts w:ascii="楷体_GB2312" w:eastAsia="楷体_GB2312" w:hint="eastAsia"/>
          <w:snapToGrid w:val="0"/>
          <w:color w:val="000000"/>
          <w:kern w:val="0"/>
          <w:szCs w:val="21"/>
        </w:rPr>
        <w:t>期</w:t>
      </w:r>
    </w:p>
    <w:p w:rsidR="00394D0B" w:rsidRDefault="00394D0B">
      <w:pPr>
        <w:adjustRightInd w:val="0"/>
        <w:snapToGrid w:val="0"/>
        <w:ind w:firstLineChars="200" w:firstLine="420"/>
        <w:rPr>
          <w:snapToGrid w:val="0"/>
          <w:color w:val="000000"/>
          <w:kern w:val="0"/>
          <w:szCs w:val="21"/>
        </w:rPr>
      </w:pPr>
    </w:p>
    <w:p w:rsidR="00394D0B" w:rsidRDefault="006525DE">
      <w:pPr>
        <w:adjustRightInd w:val="0"/>
        <w:snapToGrid w:val="0"/>
        <w:ind w:firstLineChars="200" w:firstLine="420"/>
        <w:rPr>
          <w:snapToGrid w:val="0"/>
          <w:color w:val="000000"/>
          <w:kern w:val="0"/>
          <w:szCs w:val="21"/>
        </w:rPr>
      </w:pPr>
      <w:r>
        <w:rPr>
          <w:snapToGrid w:val="0"/>
          <w:color w:val="000000"/>
          <w:kern w:val="0"/>
          <w:szCs w:val="21"/>
        </w:rPr>
        <w:t>企业内部环境（</w:t>
      </w:r>
      <w:r>
        <w:rPr>
          <w:snapToGrid w:val="0"/>
          <w:color w:val="000000"/>
          <w:kern w:val="0"/>
          <w:szCs w:val="21"/>
        </w:rPr>
        <w:t xml:space="preserve">Enterprises </w:t>
      </w:r>
      <w:r>
        <w:rPr>
          <w:rFonts w:hint="eastAsia"/>
          <w:snapToGrid w:val="0"/>
          <w:color w:val="000000"/>
          <w:kern w:val="0"/>
          <w:szCs w:val="21"/>
        </w:rPr>
        <w:t>I</w:t>
      </w:r>
      <w:r>
        <w:rPr>
          <w:snapToGrid w:val="0"/>
          <w:color w:val="000000"/>
          <w:kern w:val="0"/>
          <w:szCs w:val="21"/>
        </w:rPr>
        <w:t xml:space="preserve">nterior </w:t>
      </w:r>
      <w:r>
        <w:rPr>
          <w:rFonts w:hint="eastAsia"/>
          <w:snapToGrid w:val="0"/>
          <w:color w:val="000000"/>
          <w:kern w:val="0"/>
          <w:szCs w:val="21"/>
        </w:rPr>
        <w:t>E</w:t>
      </w:r>
      <w:r>
        <w:rPr>
          <w:snapToGrid w:val="0"/>
          <w:color w:val="000000"/>
          <w:kern w:val="0"/>
          <w:szCs w:val="21"/>
        </w:rPr>
        <w:t>nvironment</w:t>
      </w:r>
      <w:r>
        <w:rPr>
          <w:snapToGrid w:val="0"/>
          <w:color w:val="000000"/>
          <w:kern w:val="0"/>
          <w:szCs w:val="21"/>
        </w:rPr>
        <w:t>）是指企业内部的物质、文化环境的总和，包括企业资源、企业能力、企业文化等因素，也称企业内部条件。</w:t>
      </w:r>
    </w:p>
    <w:p w:rsidR="00394D0B" w:rsidRDefault="00394D0B">
      <w:pPr>
        <w:adjustRightInd w:val="0"/>
        <w:snapToGrid w:val="0"/>
        <w:ind w:firstLineChars="200" w:firstLine="420"/>
        <w:rPr>
          <w:snapToGrid w:val="0"/>
          <w:color w:val="000000"/>
          <w:kern w:val="0"/>
          <w:szCs w:val="21"/>
        </w:rPr>
      </w:pPr>
    </w:p>
    <w:p w:rsidR="00394D0B" w:rsidRDefault="006525DE">
      <w:pPr>
        <w:adjustRightInd w:val="0"/>
        <w:snapToGrid w:val="0"/>
        <w:jc w:val="center"/>
        <w:outlineLvl w:val="1"/>
        <w:rPr>
          <w:snapToGrid w:val="0"/>
          <w:color w:val="000000"/>
          <w:kern w:val="0"/>
          <w:szCs w:val="21"/>
        </w:rPr>
      </w:pPr>
      <w:bookmarkStart w:id="1" w:name="_Toc330458857"/>
      <w:r>
        <w:rPr>
          <w:rFonts w:hint="eastAsia"/>
          <w:snapToGrid w:val="0"/>
          <w:color w:val="000000"/>
          <w:kern w:val="0"/>
          <w:szCs w:val="21"/>
        </w:rPr>
        <w:t>第一节</w:t>
      </w:r>
      <w:r>
        <w:rPr>
          <w:rFonts w:hint="eastAsia"/>
          <w:snapToGrid w:val="0"/>
          <w:color w:val="000000"/>
          <w:kern w:val="0"/>
          <w:szCs w:val="21"/>
        </w:rPr>
        <w:t xml:space="preserve"> </w:t>
      </w:r>
      <w:r>
        <w:rPr>
          <w:rFonts w:hint="eastAsia"/>
          <w:snapToGrid w:val="0"/>
          <w:color w:val="000000"/>
          <w:kern w:val="0"/>
          <w:szCs w:val="21"/>
        </w:rPr>
        <w:t>企业经营资源分析</w:t>
      </w:r>
      <w:bookmarkEnd w:id="1"/>
    </w:p>
    <w:p w:rsidR="00394D0B" w:rsidRDefault="006525DE">
      <w:pPr>
        <w:adjustRightInd w:val="0"/>
        <w:snapToGrid w:val="0"/>
        <w:ind w:firstLineChars="200" w:firstLine="420"/>
        <w:outlineLvl w:val="2"/>
        <w:rPr>
          <w:snapToGrid w:val="0"/>
          <w:color w:val="000000"/>
          <w:kern w:val="0"/>
          <w:szCs w:val="21"/>
        </w:rPr>
      </w:pPr>
      <w:bookmarkStart w:id="2" w:name="_Toc330458858"/>
      <w:r>
        <w:rPr>
          <w:rFonts w:hint="eastAsia"/>
          <w:snapToGrid w:val="0"/>
          <w:color w:val="000000"/>
          <w:kern w:val="0"/>
          <w:szCs w:val="21"/>
        </w:rPr>
        <w:t>一、企业经营资源的概念</w:t>
      </w:r>
      <w:bookmarkEnd w:id="2"/>
    </w:p>
    <w:p w:rsidR="00394D0B" w:rsidRDefault="006525DE">
      <w:pPr>
        <w:adjustRightInd w:val="0"/>
        <w:snapToGrid w:val="0"/>
        <w:ind w:firstLineChars="200" w:firstLine="420"/>
        <w:rPr>
          <w:snapToGrid w:val="0"/>
          <w:color w:val="000000"/>
          <w:kern w:val="0"/>
          <w:szCs w:val="21"/>
        </w:rPr>
      </w:pPr>
      <w:r>
        <w:rPr>
          <w:rFonts w:hint="eastAsia"/>
          <w:snapToGrid w:val="0"/>
          <w:color w:val="000000"/>
          <w:kern w:val="0"/>
          <w:szCs w:val="21"/>
        </w:rPr>
        <w:t>企业经营资源是指一个组织所拥有的资产、技术、技能和能力的总和。企业经营资源是企业竞争优势的根本源泉。围绕企业战略目标，对企业经营资源进行有效组合，开展创造价值的活动，能够支持、提供、创造企业的战略能力，形成高效益的产业结构和竞争优势，保证企业获得最大限度的利润。资源特征对企业竞争优势和经营绩效的关系如表</w:t>
      </w:r>
      <w:r>
        <w:rPr>
          <w:rFonts w:hint="eastAsia"/>
          <w:snapToGrid w:val="0"/>
          <w:color w:val="000000"/>
          <w:kern w:val="0"/>
          <w:szCs w:val="21"/>
        </w:rPr>
        <w:t>3</w:t>
      </w:r>
      <w:r>
        <w:rPr>
          <w:rFonts w:hint="eastAsia"/>
          <w:snapToGrid w:val="0"/>
          <w:color w:val="000000"/>
          <w:kern w:val="0"/>
          <w:szCs w:val="21"/>
        </w:rPr>
        <w:t>-1</w:t>
      </w:r>
      <w:r>
        <w:rPr>
          <w:rFonts w:hint="eastAsia"/>
          <w:snapToGrid w:val="0"/>
          <w:color w:val="000000"/>
          <w:kern w:val="0"/>
          <w:szCs w:val="21"/>
        </w:rPr>
        <w:t>所示。</w:t>
      </w:r>
    </w:p>
    <w:p w:rsidR="00394D0B" w:rsidRDefault="006525DE">
      <w:pPr>
        <w:adjustRightInd w:val="0"/>
        <w:snapToGrid w:val="0"/>
        <w:jc w:val="center"/>
        <w:rPr>
          <w:snapToGrid w:val="0"/>
          <w:color w:val="000000"/>
          <w:kern w:val="0"/>
          <w:szCs w:val="21"/>
        </w:rPr>
      </w:pPr>
      <w:r>
        <w:rPr>
          <w:rFonts w:hint="eastAsia"/>
          <w:snapToGrid w:val="0"/>
          <w:color w:val="000000"/>
          <w:kern w:val="0"/>
          <w:szCs w:val="21"/>
        </w:rPr>
        <w:t>表</w:t>
      </w:r>
      <w:r>
        <w:rPr>
          <w:rFonts w:hint="eastAsia"/>
          <w:snapToGrid w:val="0"/>
          <w:color w:val="000000"/>
          <w:kern w:val="0"/>
          <w:szCs w:val="21"/>
        </w:rPr>
        <w:t>3</w:t>
      </w:r>
      <w:r>
        <w:rPr>
          <w:rFonts w:hint="eastAsia"/>
          <w:snapToGrid w:val="0"/>
          <w:color w:val="000000"/>
          <w:kern w:val="0"/>
          <w:szCs w:val="21"/>
        </w:rPr>
        <w:t xml:space="preserve">-1 </w:t>
      </w:r>
      <w:r>
        <w:rPr>
          <w:rFonts w:hint="eastAsia"/>
          <w:snapToGrid w:val="0"/>
          <w:color w:val="000000"/>
          <w:kern w:val="0"/>
          <w:szCs w:val="21"/>
        </w:rPr>
        <w:t>资源特征与竞争优势及绩效的关系</w:t>
      </w:r>
    </w:p>
    <w:p w:rsidR="00394D0B" w:rsidRDefault="006525DE">
      <w:pPr>
        <w:adjustRightInd w:val="0"/>
        <w:snapToGrid w:val="0"/>
        <w:ind w:firstLineChars="200" w:firstLine="420"/>
        <w:rPr>
          <w:snapToGrid w:val="0"/>
          <w:color w:val="000000"/>
          <w:kern w:val="0"/>
          <w:szCs w:val="21"/>
        </w:rPr>
      </w:pPr>
      <w:r>
        <w:rPr>
          <w:noProof/>
          <w:snapToGrid w:val="0"/>
          <w:color w:val="000000"/>
          <w:kern w:val="0"/>
          <w:szCs w:val="21"/>
        </w:rPr>
        <w:lastRenderedPageBreak/>
        <w:drawing>
          <wp:inline distT="0" distB="0" distL="114300" distR="114300">
            <wp:extent cx="4951730" cy="3681095"/>
            <wp:effectExtent l="0" t="0" r="1270" b="14605"/>
            <wp:docPr id="61" name="图片 13" descr="扫描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descr="扫描0003"/>
                    <pic:cNvPicPr>
                      <a:picLocks noChangeAspect="1"/>
                    </pic:cNvPicPr>
                  </pic:nvPicPr>
                  <pic:blipFill>
                    <a:blip r:embed="rId7" cstate="print"/>
                    <a:srcRect t="955"/>
                    <a:stretch>
                      <a:fillRect/>
                    </a:stretch>
                  </pic:blipFill>
                  <pic:spPr>
                    <a:xfrm>
                      <a:off x="0" y="0"/>
                      <a:ext cx="4951730" cy="3681095"/>
                    </a:xfrm>
                    <a:prstGeom prst="rect">
                      <a:avLst/>
                    </a:prstGeom>
                    <a:noFill/>
                    <a:ln w="9525">
                      <a:noFill/>
                    </a:ln>
                  </pic:spPr>
                </pic:pic>
              </a:graphicData>
            </a:graphic>
          </wp:inline>
        </w:drawing>
      </w:r>
    </w:p>
    <w:p w:rsidR="00394D0B" w:rsidRDefault="006525DE" w:rsidP="00F31788">
      <w:pPr>
        <w:pStyle w:val="a5"/>
        <w:adjustRightInd w:val="0"/>
        <w:snapToGrid w:val="0"/>
        <w:spacing w:beforeAutospacing="0" w:afterAutospacing="0"/>
        <w:ind w:firstLineChars="196" w:firstLine="412"/>
        <w:outlineLvl w:val="2"/>
        <w:rPr>
          <w:bCs/>
          <w:snapToGrid w:val="0"/>
          <w:sz w:val="21"/>
          <w:szCs w:val="21"/>
        </w:rPr>
      </w:pPr>
      <w:bookmarkStart w:id="3" w:name="_Toc330458859"/>
      <w:r>
        <w:rPr>
          <w:rFonts w:hint="eastAsia"/>
          <w:bCs/>
          <w:snapToGrid w:val="0"/>
          <w:sz w:val="21"/>
          <w:szCs w:val="21"/>
        </w:rPr>
        <w:t>二、企业经营资源的分类</w:t>
      </w:r>
      <w:bookmarkEnd w:id="3"/>
    </w:p>
    <w:p w:rsidR="00394D0B" w:rsidRDefault="006525DE">
      <w:pPr>
        <w:adjustRightInd w:val="0"/>
        <w:snapToGrid w:val="0"/>
        <w:ind w:firstLineChars="200" w:firstLine="420"/>
        <w:rPr>
          <w:snapToGrid w:val="0"/>
          <w:color w:val="000000"/>
          <w:kern w:val="0"/>
          <w:szCs w:val="21"/>
        </w:rPr>
      </w:pPr>
      <w:r>
        <w:rPr>
          <w:rFonts w:hint="eastAsia"/>
          <w:bCs/>
          <w:snapToGrid w:val="0"/>
          <w:color w:val="000000"/>
          <w:kern w:val="0"/>
          <w:szCs w:val="21"/>
        </w:rPr>
        <w:t>企业经营资源</w:t>
      </w:r>
      <w:r>
        <w:rPr>
          <w:rFonts w:hint="eastAsia"/>
          <w:snapToGrid w:val="0"/>
          <w:color w:val="000000"/>
          <w:kern w:val="0"/>
          <w:szCs w:val="21"/>
        </w:rPr>
        <w:t>既包括那些看得见、摸得着的有形资源，如人力资源、财务资源、物质资源、组织资源等，又包括那些看不见、摸不着的无形资源，如技术资源和商誉等。同时，企业经营资源也包括有形资源和无形资源的组合结构和作用方式。企业经营资源的特征与核心指标如表</w:t>
      </w:r>
      <w:r>
        <w:rPr>
          <w:rFonts w:hint="eastAsia"/>
          <w:snapToGrid w:val="0"/>
          <w:color w:val="000000"/>
          <w:kern w:val="0"/>
          <w:szCs w:val="21"/>
        </w:rPr>
        <w:t>3</w:t>
      </w:r>
      <w:r>
        <w:rPr>
          <w:rFonts w:hint="eastAsia"/>
          <w:snapToGrid w:val="0"/>
          <w:color w:val="000000"/>
          <w:kern w:val="0"/>
          <w:szCs w:val="21"/>
        </w:rPr>
        <w:t>-2</w:t>
      </w:r>
      <w:r>
        <w:rPr>
          <w:rFonts w:hint="eastAsia"/>
          <w:snapToGrid w:val="0"/>
          <w:color w:val="000000"/>
          <w:kern w:val="0"/>
          <w:szCs w:val="21"/>
        </w:rPr>
        <w:t>所示。</w:t>
      </w:r>
    </w:p>
    <w:p w:rsidR="00394D0B" w:rsidRDefault="006525DE">
      <w:pPr>
        <w:adjustRightInd w:val="0"/>
        <w:snapToGrid w:val="0"/>
        <w:jc w:val="center"/>
        <w:rPr>
          <w:snapToGrid w:val="0"/>
          <w:color w:val="000000"/>
          <w:kern w:val="0"/>
          <w:szCs w:val="21"/>
        </w:rPr>
      </w:pPr>
      <w:r>
        <w:rPr>
          <w:rFonts w:hint="eastAsia"/>
          <w:snapToGrid w:val="0"/>
          <w:color w:val="000000"/>
          <w:kern w:val="0"/>
          <w:szCs w:val="21"/>
        </w:rPr>
        <w:t>表</w:t>
      </w:r>
      <w:r>
        <w:rPr>
          <w:rFonts w:hint="eastAsia"/>
          <w:snapToGrid w:val="0"/>
          <w:color w:val="000000"/>
          <w:kern w:val="0"/>
          <w:szCs w:val="21"/>
        </w:rPr>
        <w:t>3</w:t>
      </w:r>
      <w:r>
        <w:rPr>
          <w:rFonts w:hint="eastAsia"/>
          <w:snapToGrid w:val="0"/>
          <w:color w:val="000000"/>
          <w:kern w:val="0"/>
          <w:szCs w:val="21"/>
        </w:rPr>
        <w:t>-2</w:t>
      </w:r>
      <w:r>
        <w:rPr>
          <w:rFonts w:hint="eastAsia"/>
          <w:snapToGrid w:val="0"/>
          <w:color w:val="000000"/>
          <w:kern w:val="0"/>
          <w:szCs w:val="21"/>
        </w:rPr>
        <w:tab/>
      </w:r>
      <w:r>
        <w:rPr>
          <w:rFonts w:hint="eastAsia"/>
          <w:snapToGrid w:val="0"/>
          <w:color w:val="000000"/>
          <w:kern w:val="0"/>
          <w:szCs w:val="21"/>
        </w:rPr>
        <w:t>经营资源的分类与特征</w:t>
      </w:r>
    </w:p>
    <w:p w:rsidR="00394D0B" w:rsidRDefault="006525DE">
      <w:pPr>
        <w:adjustRightInd w:val="0"/>
        <w:snapToGrid w:val="0"/>
        <w:rPr>
          <w:snapToGrid w:val="0"/>
          <w:color w:val="000000"/>
          <w:kern w:val="0"/>
          <w:szCs w:val="21"/>
        </w:rPr>
      </w:pPr>
      <w:r>
        <w:rPr>
          <w:noProof/>
          <w:snapToGrid w:val="0"/>
          <w:color w:val="000000"/>
          <w:kern w:val="0"/>
          <w:szCs w:val="21"/>
        </w:rPr>
        <w:drawing>
          <wp:inline distT="0" distB="0" distL="114300" distR="114300">
            <wp:extent cx="5239385" cy="3401695"/>
            <wp:effectExtent l="0" t="0" r="18415" b="8255"/>
            <wp:docPr id="59" name="图片 14" descr="扫描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4" descr="扫描0004"/>
                    <pic:cNvPicPr>
                      <a:picLocks noChangeAspect="1"/>
                    </pic:cNvPicPr>
                  </pic:nvPicPr>
                  <pic:blipFill>
                    <a:blip r:embed="rId8" cstate="print"/>
                    <a:stretch>
                      <a:fillRect/>
                    </a:stretch>
                  </pic:blipFill>
                  <pic:spPr>
                    <a:xfrm>
                      <a:off x="0" y="0"/>
                      <a:ext cx="5239385" cy="3401695"/>
                    </a:xfrm>
                    <a:prstGeom prst="rect">
                      <a:avLst/>
                    </a:prstGeom>
                    <a:noFill/>
                    <a:ln w="9525">
                      <a:noFill/>
                    </a:ln>
                  </pic:spPr>
                </pic:pic>
              </a:graphicData>
            </a:graphic>
          </wp:inline>
        </w:drawing>
      </w:r>
    </w:p>
    <w:p w:rsidR="00394D0B" w:rsidRDefault="006525DE">
      <w:pPr>
        <w:tabs>
          <w:tab w:val="left" w:pos="8306"/>
        </w:tabs>
        <w:autoSpaceDE w:val="0"/>
        <w:autoSpaceDN w:val="0"/>
        <w:adjustRightInd w:val="0"/>
        <w:snapToGrid w:val="0"/>
        <w:ind w:firstLineChars="200" w:firstLine="420"/>
        <w:jc w:val="left"/>
        <w:outlineLvl w:val="2"/>
        <w:rPr>
          <w:rFonts w:ascii="宋体" w:cs="宋体"/>
          <w:snapToGrid w:val="0"/>
          <w:color w:val="000000"/>
          <w:kern w:val="0"/>
          <w:szCs w:val="21"/>
          <w:lang w:val="zh-CN"/>
        </w:rPr>
      </w:pPr>
      <w:bookmarkStart w:id="4" w:name="_Toc330458860"/>
      <w:r>
        <w:rPr>
          <w:rFonts w:ascii="宋体" w:cs="宋体" w:hint="eastAsia"/>
          <w:snapToGrid w:val="0"/>
          <w:color w:val="000000"/>
          <w:kern w:val="0"/>
          <w:szCs w:val="21"/>
          <w:lang w:val="zh-CN"/>
        </w:rPr>
        <w:t>三、企业资源分析</w:t>
      </w:r>
      <w:bookmarkEnd w:id="4"/>
    </w:p>
    <w:p w:rsidR="00394D0B" w:rsidRDefault="006525DE">
      <w:pPr>
        <w:tabs>
          <w:tab w:val="left" w:pos="8306"/>
        </w:tabs>
        <w:autoSpaceDE w:val="0"/>
        <w:autoSpaceDN w:val="0"/>
        <w:adjustRightInd w:val="0"/>
        <w:snapToGrid w:val="0"/>
        <w:ind w:firstLineChars="200" w:firstLine="420"/>
        <w:jc w:val="left"/>
        <w:rPr>
          <w:rFonts w:ascii="宋体" w:cs="宋体"/>
          <w:snapToGrid w:val="0"/>
          <w:color w:val="000000"/>
          <w:kern w:val="0"/>
          <w:szCs w:val="21"/>
          <w:lang w:val="zh-CN"/>
        </w:rPr>
      </w:pPr>
      <w:r>
        <w:rPr>
          <w:rFonts w:ascii="宋体" w:cs="宋体" w:hint="eastAsia"/>
          <w:snapToGrid w:val="0"/>
          <w:color w:val="000000"/>
          <w:kern w:val="0"/>
          <w:szCs w:val="21"/>
          <w:lang w:val="zh-CN"/>
        </w:rPr>
        <w:t>企业资源分析是支公司为找出具有未来竞争优势的来源，对所拥有的资源进行识别和评价的过程。这一过程包括分析公司所拥有的资源，然后应用资源价值原理</w:t>
      </w:r>
      <w:r>
        <w:rPr>
          <w:rFonts w:ascii="宋体" w:cs="宋体" w:hint="eastAsia"/>
          <w:snapToGrid w:val="0"/>
          <w:color w:val="000000"/>
          <w:kern w:val="0"/>
          <w:szCs w:val="21"/>
          <w:lang w:val="zh-CN"/>
        </w:rPr>
        <w:t>来确定哪些资源真正具有价值。</w:t>
      </w:r>
    </w:p>
    <w:p w:rsidR="00394D0B" w:rsidRDefault="006525DE">
      <w:pPr>
        <w:tabs>
          <w:tab w:val="left" w:pos="417"/>
          <w:tab w:val="left" w:pos="8306"/>
        </w:tabs>
        <w:autoSpaceDE w:val="0"/>
        <w:autoSpaceDN w:val="0"/>
        <w:adjustRightInd w:val="0"/>
        <w:snapToGrid w:val="0"/>
        <w:rPr>
          <w:rFonts w:ascii="宋体" w:cs="宋体"/>
          <w:snapToGrid w:val="0"/>
          <w:color w:val="000000"/>
          <w:kern w:val="0"/>
          <w:szCs w:val="21"/>
          <w:lang w:val="zh-CN"/>
        </w:rPr>
      </w:pPr>
      <w:r>
        <w:rPr>
          <w:rFonts w:ascii="宋体" w:cs="宋体"/>
          <w:snapToGrid w:val="0"/>
          <w:color w:val="000000"/>
          <w:kern w:val="0"/>
          <w:szCs w:val="21"/>
          <w:lang w:val="zh-CN"/>
        </w:rPr>
        <w:lastRenderedPageBreak/>
        <w:tab/>
      </w:r>
      <w:r>
        <w:rPr>
          <w:rFonts w:ascii="宋体" w:cs="宋体" w:hint="eastAsia"/>
          <w:snapToGrid w:val="0"/>
          <w:color w:val="000000"/>
          <w:kern w:val="0"/>
          <w:szCs w:val="21"/>
          <w:lang w:val="zh-CN"/>
        </w:rPr>
        <w:t>企业资源分析侧重于企业内部。通过分析企业资源，确定企业的优势和劣势，综合评估企业的战略能力。企业资源分析包括以下三方面：</w:t>
      </w:r>
    </w:p>
    <w:p w:rsidR="00394D0B" w:rsidRDefault="006525DE">
      <w:pPr>
        <w:tabs>
          <w:tab w:val="left" w:pos="417"/>
        </w:tabs>
        <w:autoSpaceDE w:val="0"/>
        <w:autoSpaceDN w:val="0"/>
        <w:adjustRightInd w:val="0"/>
        <w:snapToGrid w:val="0"/>
        <w:ind w:firstLine="436"/>
        <w:jc w:val="left"/>
        <w:rPr>
          <w:rFonts w:ascii="宋体" w:cs="宋体"/>
          <w:snapToGrid w:val="0"/>
          <w:color w:val="000000"/>
          <w:kern w:val="0"/>
          <w:szCs w:val="21"/>
          <w:lang w:val="zh-CN"/>
        </w:rPr>
      </w:pPr>
      <w:r>
        <w:rPr>
          <w:rFonts w:ascii="宋体" w:cs="宋体" w:hint="eastAsia"/>
          <w:snapToGrid w:val="0"/>
          <w:color w:val="000000"/>
          <w:kern w:val="0"/>
          <w:szCs w:val="21"/>
          <w:lang w:val="zh-CN"/>
        </w:rPr>
        <w:t>（一）企业资源的单项分析</w:t>
      </w:r>
    </w:p>
    <w:p w:rsidR="00394D0B" w:rsidRDefault="006525DE">
      <w:pPr>
        <w:tabs>
          <w:tab w:val="left" w:pos="417"/>
        </w:tabs>
        <w:autoSpaceDE w:val="0"/>
        <w:autoSpaceDN w:val="0"/>
        <w:adjustRightInd w:val="0"/>
        <w:snapToGrid w:val="0"/>
        <w:ind w:firstLine="436"/>
        <w:jc w:val="left"/>
        <w:rPr>
          <w:rFonts w:ascii="宋体" w:cs="宋体"/>
          <w:snapToGrid w:val="0"/>
          <w:color w:val="000000"/>
          <w:kern w:val="0"/>
          <w:szCs w:val="21"/>
          <w:lang w:val="zh-CN"/>
        </w:rPr>
      </w:pPr>
      <w:r>
        <w:rPr>
          <w:rFonts w:ascii="宋体" w:cs="宋体" w:hint="eastAsia"/>
          <w:snapToGrid w:val="0"/>
          <w:color w:val="000000"/>
          <w:kern w:val="0"/>
          <w:szCs w:val="21"/>
          <w:lang w:val="zh-CN"/>
        </w:rPr>
        <w:t>资源的单项分析可分为实物资源、人力资源、财务资源、无形资产等分析。这些资源的辨识、确认是战略能力分析的基础，尤其要重视无形资产的评估。</w:t>
      </w:r>
    </w:p>
    <w:p w:rsidR="00394D0B" w:rsidRDefault="006525DE">
      <w:pPr>
        <w:tabs>
          <w:tab w:val="left" w:pos="417"/>
        </w:tabs>
        <w:autoSpaceDE w:val="0"/>
        <w:autoSpaceDN w:val="0"/>
        <w:adjustRightInd w:val="0"/>
        <w:snapToGrid w:val="0"/>
        <w:rPr>
          <w:rFonts w:ascii="宋体" w:cs="宋体"/>
          <w:snapToGrid w:val="0"/>
          <w:color w:val="000000"/>
          <w:kern w:val="0"/>
          <w:szCs w:val="21"/>
          <w:lang w:val="zh-CN"/>
        </w:rPr>
      </w:pPr>
      <w:r>
        <w:rPr>
          <w:rFonts w:ascii="宋体" w:cs="宋体"/>
          <w:snapToGrid w:val="0"/>
          <w:color w:val="000000"/>
          <w:kern w:val="0"/>
          <w:szCs w:val="21"/>
          <w:lang w:val="zh-CN"/>
        </w:rPr>
        <w:tab/>
      </w:r>
      <w:r>
        <w:rPr>
          <w:rFonts w:ascii="宋体" w:cs="宋体" w:hint="eastAsia"/>
          <w:snapToGrid w:val="0"/>
          <w:color w:val="000000"/>
          <w:kern w:val="0"/>
          <w:szCs w:val="21"/>
          <w:lang w:val="zh-CN"/>
        </w:rPr>
        <w:t>（二）企业资源的均衡分析</w:t>
      </w:r>
    </w:p>
    <w:p w:rsidR="00394D0B" w:rsidRDefault="006525DE">
      <w:pPr>
        <w:tabs>
          <w:tab w:val="left" w:pos="417"/>
        </w:tabs>
        <w:autoSpaceDE w:val="0"/>
        <w:autoSpaceDN w:val="0"/>
        <w:adjustRightInd w:val="0"/>
        <w:snapToGrid w:val="0"/>
        <w:ind w:firstLineChars="200" w:firstLine="420"/>
        <w:rPr>
          <w:rFonts w:ascii="宋体" w:cs="宋体"/>
          <w:snapToGrid w:val="0"/>
          <w:color w:val="000000"/>
          <w:kern w:val="0"/>
          <w:szCs w:val="21"/>
          <w:lang w:val="zh-CN"/>
        </w:rPr>
      </w:pPr>
      <w:r>
        <w:rPr>
          <w:rFonts w:ascii="宋体" w:cs="宋体" w:hint="eastAsia"/>
          <w:snapToGrid w:val="0"/>
          <w:color w:val="000000"/>
          <w:kern w:val="0"/>
          <w:szCs w:val="21"/>
          <w:lang w:val="zh-CN"/>
        </w:rPr>
        <w:t>根据协同理论，资源的合理配置可提供战略能力。可以从产品组合、能力与个人特性、资源柔性等方面分析资源配置的合理性。</w:t>
      </w:r>
    </w:p>
    <w:p w:rsidR="00394D0B" w:rsidRDefault="006525DE">
      <w:pPr>
        <w:autoSpaceDE w:val="0"/>
        <w:autoSpaceDN w:val="0"/>
        <w:adjustRightInd w:val="0"/>
        <w:snapToGrid w:val="0"/>
        <w:ind w:firstLine="427"/>
        <w:rPr>
          <w:rFonts w:ascii="宋体" w:cs="宋体"/>
          <w:snapToGrid w:val="0"/>
          <w:color w:val="000000"/>
          <w:kern w:val="0"/>
          <w:szCs w:val="21"/>
          <w:lang w:val="zh-CN"/>
        </w:rPr>
      </w:pPr>
      <w:r>
        <w:rPr>
          <w:rFonts w:ascii="宋体" w:cs="宋体" w:hint="eastAsia"/>
          <w:snapToGrid w:val="0"/>
          <w:color w:val="000000"/>
          <w:kern w:val="0"/>
          <w:szCs w:val="21"/>
          <w:lang w:val="zh-CN"/>
        </w:rPr>
        <w:t>（三）企业资源的区域分析</w:t>
      </w:r>
    </w:p>
    <w:p w:rsidR="00394D0B" w:rsidRDefault="006525DE">
      <w:pPr>
        <w:autoSpaceDE w:val="0"/>
        <w:autoSpaceDN w:val="0"/>
        <w:adjustRightInd w:val="0"/>
        <w:snapToGrid w:val="0"/>
        <w:ind w:firstLine="427"/>
        <w:rPr>
          <w:rFonts w:ascii="宋体" w:cs="宋体"/>
          <w:snapToGrid w:val="0"/>
          <w:color w:val="000000"/>
          <w:kern w:val="0"/>
          <w:szCs w:val="21"/>
          <w:lang w:val="zh-CN"/>
        </w:rPr>
      </w:pPr>
      <w:r>
        <w:rPr>
          <w:rFonts w:ascii="宋体" w:cs="宋体" w:hint="eastAsia"/>
          <w:snapToGrid w:val="0"/>
          <w:color w:val="000000"/>
          <w:kern w:val="0"/>
          <w:szCs w:val="21"/>
          <w:lang w:val="zh-CN"/>
        </w:rPr>
        <w:t>企业的资源不仅限于企业合法拥有的资源，企业往往对外部资源有很强的控制，供应商、分销商和顾客形成的价值链之间的联系常常是企业能力的基石。如果企业的价值活动深深植根于当地文化中，则企业控制的区域资源往往形成其资源优势，甚至是不可模仿的核心竞争力。</w:t>
      </w:r>
    </w:p>
    <w:p w:rsidR="00394D0B" w:rsidRDefault="00394D0B">
      <w:pPr>
        <w:autoSpaceDE w:val="0"/>
        <w:autoSpaceDN w:val="0"/>
        <w:adjustRightInd w:val="0"/>
        <w:snapToGrid w:val="0"/>
        <w:ind w:firstLine="427"/>
        <w:rPr>
          <w:rFonts w:ascii="宋体" w:cs="宋体"/>
          <w:snapToGrid w:val="0"/>
          <w:color w:val="000000"/>
          <w:kern w:val="0"/>
          <w:szCs w:val="21"/>
          <w:lang w:val="zh-CN"/>
        </w:rPr>
      </w:pPr>
    </w:p>
    <w:p w:rsidR="00394D0B" w:rsidRDefault="006525DE">
      <w:pPr>
        <w:pStyle w:val="a5"/>
        <w:spacing w:beforeAutospacing="0" w:afterAutospacing="0"/>
        <w:ind w:firstLineChars="196" w:firstLine="413"/>
        <w:rPr>
          <w:rFonts w:ascii="楷体_GB2312" w:eastAsia="楷体_GB2312" w:hAnsi="Courier New" w:cs="Courier New"/>
          <w:b/>
          <w:snapToGrid w:val="0"/>
          <w:sz w:val="21"/>
          <w:szCs w:val="21"/>
        </w:rPr>
      </w:pPr>
      <w:r>
        <w:rPr>
          <w:rFonts w:ascii="楷体_GB2312" w:eastAsia="楷体_GB2312" w:hAnsi="Courier New" w:cs="Courier New" w:hint="eastAsia"/>
          <w:b/>
          <w:snapToGrid w:val="0"/>
          <w:sz w:val="21"/>
          <w:szCs w:val="21"/>
        </w:rPr>
        <w:t>案例</w:t>
      </w:r>
      <w:r>
        <w:rPr>
          <w:rFonts w:ascii="楷体_GB2312" w:eastAsia="楷体_GB2312" w:hAnsi="Courier New" w:cs="Courier New" w:hint="eastAsia"/>
          <w:b/>
          <w:snapToGrid w:val="0"/>
          <w:sz w:val="21"/>
          <w:szCs w:val="21"/>
        </w:rPr>
        <w:t>3</w:t>
      </w:r>
      <w:r>
        <w:rPr>
          <w:rFonts w:ascii="楷体_GB2312" w:eastAsia="楷体_GB2312" w:hAnsi="Courier New" w:cs="Courier New" w:hint="eastAsia"/>
          <w:b/>
          <w:snapToGrid w:val="0"/>
          <w:sz w:val="21"/>
          <w:szCs w:val="21"/>
        </w:rPr>
        <w:t xml:space="preserve">-1 </w:t>
      </w:r>
      <w:r>
        <w:rPr>
          <w:rFonts w:ascii="楷体_GB2312" w:eastAsia="楷体_GB2312" w:hAnsi="Courier New" w:cs="Courier New" w:hint="eastAsia"/>
          <w:b/>
          <w:snapToGrid w:val="0"/>
          <w:sz w:val="21"/>
          <w:szCs w:val="21"/>
        </w:rPr>
        <w:t>科龙的战略资源分析</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科龙的战略资源主要分为供应链网络、生产与技术能力、市场营销体系、人力资源，外加财务资源五类。</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第一，供应链网络。由于是乡镇企业背景，各种裙带关系在科龙供应</w:t>
      </w:r>
      <w:proofErr w:type="gramStart"/>
      <w:r>
        <w:rPr>
          <w:rFonts w:ascii="楷体_GB2312" w:eastAsia="楷体_GB2312" w:hAnsi="Courier New" w:cs="Courier New" w:hint="eastAsia"/>
          <w:snapToGrid w:val="0"/>
          <w:sz w:val="21"/>
          <w:szCs w:val="21"/>
        </w:rPr>
        <w:t>链网络</w:t>
      </w:r>
      <w:proofErr w:type="gramEnd"/>
      <w:r>
        <w:rPr>
          <w:rFonts w:ascii="楷体_GB2312" w:eastAsia="楷体_GB2312" w:hAnsi="Courier New" w:cs="Courier New" w:hint="eastAsia"/>
          <w:snapToGrid w:val="0"/>
          <w:sz w:val="21"/>
          <w:szCs w:val="21"/>
        </w:rPr>
        <w:t>中展现无遗，虽然这是乡镇企业初期发展的一种策略，但是，当企业成长为较大规模</w:t>
      </w:r>
      <w:r>
        <w:rPr>
          <w:rFonts w:ascii="楷体_GB2312" w:eastAsia="楷体_GB2312" w:hAnsi="Courier New" w:cs="Courier New" w:hint="eastAsia"/>
          <w:snapToGrid w:val="0"/>
          <w:sz w:val="21"/>
          <w:szCs w:val="21"/>
        </w:rPr>
        <w:t>时，如果再没有与国际接轨的一流供应链采购平台，将无法实现全球整合资源，降低采购成本。</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第二，生产与技术能力。科龙的生产与技术能力在国内是一流的，拥有国际一流的先进生产设备及相应的生产运作经验，特别是收购华宝空调之后，其空调生产能力稳居国内老大的地位。</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第三，市场营销体系。在</w:t>
      </w:r>
      <w:r>
        <w:rPr>
          <w:rFonts w:ascii="楷体_GB2312" w:eastAsia="楷体_GB2312" w:hAnsi="Courier New" w:cs="Courier New" w:hint="eastAsia"/>
          <w:snapToGrid w:val="0"/>
          <w:sz w:val="21"/>
          <w:szCs w:val="21"/>
        </w:rPr>
        <w:t>2000</w:t>
      </w:r>
      <w:r>
        <w:rPr>
          <w:rFonts w:ascii="楷体_GB2312" w:eastAsia="楷体_GB2312" w:hAnsi="Courier New" w:cs="Courier New" w:hint="eastAsia"/>
          <w:snapToGrid w:val="0"/>
          <w:sz w:val="21"/>
          <w:szCs w:val="21"/>
        </w:rPr>
        <w:t>年以前，科龙的营销体系看起来很健康，然而已积弊深重，第二代掌门人王国</w:t>
      </w:r>
      <w:proofErr w:type="gramStart"/>
      <w:r>
        <w:rPr>
          <w:rFonts w:ascii="楷体_GB2312" w:eastAsia="楷体_GB2312" w:hAnsi="Courier New" w:cs="Courier New" w:hint="eastAsia"/>
          <w:snapToGrid w:val="0"/>
          <w:sz w:val="21"/>
          <w:szCs w:val="21"/>
        </w:rPr>
        <w:t>端已经</w:t>
      </w:r>
      <w:proofErr w:type="gramEnd"/>
      <w:r>
        <w:rPr>
          <w:rFonts w:ascii="楷体_GB2312" w:eastAsia="楷体_GB2312" w:hAnsi="Courier New" w:cs="Courier New" w:hint="eastAsia"/>
          <w:snapToGrid w:val="0"/>
          <w:sz w:val="21"/>
          <w:szCs w:val="21"/>
        </w:rPr>
        <w:t>潜意识到了这一问题，于是请当时国内资深的营销咨询专家屈云波来执掌营销帅印。</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第四，人力资源。毫无疑问，对于乡镇企业来说，在其初创期内，由于“血浓于水”，自然</w:t>
      </w:r>
      <w:r>
        <w:rPr>
          <w:rFonts w:ascii="楷体_GB2312" w:eastAsia="楷体_GB2312" w:hAnsi="Courier New" w:cs="Courier New" w:hint="eastAsia"/>
          <w:snapToGrid w:val="0"/>
          <w:sz w:val="21"/>
          <w:szCs w:val="21"/>
        </w:rPr>
        <w:t>会产生凝聚力，有利于企业的发展，但是，当企业如果走上正轨还是按这种方式配置人力，第一代创业者不适应新形势下的二次创业。</w:t>
      </w:r>
    </w:p>
    <w:p w:rsidR="00394D0B" w:rsidRDefault="006525DE">
      <w:pPr>
        <w:pStyle w:val="a5"/>
        <w:spacing w:beforeAutospacing="0" w:afterAutospacing="0"/>
        <w:ind w:firstLineChars="200" w:firstLine="420"/>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第五，财务资源。可以说，在家电企业中，科龙的资本运作是最成功的，也正因为科龙的财务导向，精打细算，使得公司的投资回报率、净利润等财务指标均居于家电行业的前列。</w:t>
      </w:r>
    </w:p>
    <w:p w:rsidR="00394D0B" w:rsidRDefault="006525DE">
      <w:pPr>
        <w:pStyle w:val="a5"/>
        <w:spacing w:beforeAutospacing="0" w:afterAutospacing="0"/>
        <w:ind w:firstLineChars="200" w:firstLine="420"/>
        <w:jc w:val="both"/>
        <w:rPr>
          <w:rFonts w:ascii="楷体_GB2312" w:eastAsia="楷体_GB2312" w:hAnsi="Courier New" w:cs="Courier New"/>
          <w:snapToGrid w:val="0"/>
          <w:sz w:val="21"/>
          <w:szCs w:val="21"/>
        </w:rPr>
      </w:pPr>
      <w:r>
        <w:rPr>
          <w:rFonts w:ascii="楷体_GB2312" w:eastAsia="楷体_GB2312" w:hAnsi="Courier New" w:cs="Courier New" w:hint="eastAsia"/>
          <w:snapToGrid w:val="0"/>
          <w:sz w:val="21"/>
          <w:szCs w:val="21"/>
        </w:rPr>
        <w:t>资料来源：</w:t>
      </w:r>
      <w:r>
        <w:rPr>
          <w:rFonts w:ascii="楷体_GB2312" w:eastAsia="楷体_GB2312" w:hAnsi="Courier New" w:cs="Courier New" w:hint="eastAsia"/>
          <w:bCs/>
          <w:snapToGrid w:val="0"/>
          <w:sz w:val="21"/>
          <w:szCs w:val="21"/>
        </w:rPr>
        <w:t>张敏</w:t>
      </w:r>
      <w:r>
        <w:rPr>
          <w:rFonts w:ascii="Courier New" w:eastAsia="楷体_GB2312" w:hAnsi="Courier New" w:cs="Courier New" w:hint="eastAsia"/>
          <w:bCs/>
          <w:snapToGrid w:val="0"/>
          <w:sz w:val="21"/>
          <w:szCs w:val="21"/>
        </w:rPr>
        <w:t>，</w:t>
      </w:r>
      <w:r>
        <w:rPr>
          <w:rFonts w:ascii="楷体_GB2312" w:eastAsia="楷体_GB2312" w:hAnsi="Courier New" w:cs="Courier New" w:hint="eastAsia"/>
          <w:bCs/>
          <w:snapToGrid w:val="0"/>
          <w:sz w:val="21"/>
          <w:szCs w:val="21"/>
        </w:rPr>
        <w:t>余来文</w:t>
      </w:r>
      <w:r>
        <w:rPr>
          <w:rFonts w:ascii="Courier New" w:eastAsia="楷体_GB2312" w:hAnsi="Courier New" w:cs="Courier New" w:hint="eastAsia"/>
          <w:bCs/>
          <w:snapToGrid w:val="0"/>
          <w:sz w:val="21"/>
          <w:szCs w:val="21"/>
        </w:rPr>
        <w:t>，</w:t>
      </w:r>
      <w:r>
        <w:rPr>
          <w:rFonts w:ascii="楷体_GB2312" w:eastAsia="楷体_GB2312" w:hAnsi="Courier New" w:cs="Courier New" w:hint="eastAsia"/>
          <w:bCs/>
          <w:snapToGrid w:val="0"/>
          <w:sz w:val="21"/>
          <w:szCs w:val="21"/>
        </w:rPr>
        <w:t>蔡辉</w:t>
      </w:r>
      <w:r>
        <w:rPr>
          <w:rFonts w:ascii="楷体_GB2312" w:eastAsia="楷体_GB2312" w:hAnsi="Courier New" w:cs="Courier New" w:hint="eastAsia"/>
          <w:bCs/>
          <w:snapToGrid w:val="0"/>
          <w:sz w:val="21"/>
          <w:szCs w:val="21"/>
        </w:rPr>
        <w:t>.</w:t>
      </w:r>
      <w:r>
        <w:rPr>
          <w:rFonts w:ascii="楷体_GB2312" w:eastAsia="楷体_GB2312" w:hAnsi="Courier New" w:cs="Courier New" w:hint="eastAsia"/>
          <w:bCs/>
          <w:snapToGrid w:val="0"/>
          <w:sz w:val="21"/>
          <w:szCs w:val="21"/>
        </w:rPr>
        <w:t>企业战略能力案例研究：以科龙为例</w:t>
      </w:r>
      <w:r>
        <w:rPr>
          <w:rFonts w:ascii="楷体_GB2312" w:eastAsia="楷体_GB2312" w:hAnsi="Courier New" w:cs="Courier New" w:hint="eastAsia"/>
          <w:bCs/>
          <w:snapToGrid w:val="0"/>
          <w:sz w:val="21"/>
          <w:szCs w:val="21"/>
        </w:rPr>
        <w:t>[J].</w:t>
      </w:r>
      <w:r>
        <w:rPr>
          <w:rFonts w:ascii="楷体_GB2312" w:eastAsia="楷体_GB2312" w:hAnsi="Courier New" w:cs="Courier New" w:hint="eastAsia"/>
          <w:snapToGrid w:val="0"/>
          <w:sz w:val="21"/>
          <w:szCs w:val="21"/>
        </w:rPr>
        <w:t>陕西建设杂志，</w:t>
      </w:r>
      <w:r>
        <w:rPr>
          <w:rFonts w:ascii="楷体_GB2312" w:eastAsia="楷体_GB2312" w:hAnsi="Courier New" w:cs="Courier New" w:hint="eastAsia"/>
          <w:snapToGrid w:val="0"/>
          <w:sz w:val="21"/>
          <w:szCs w:val="21"/>
        </w:rPr>
        <w:t>2011</w:t>
      </w:r>
      <w:r>
        <w:rPr>
          <w:rFonts w:ascii="楷体_GB2312" w:eastAsia="楷体_GB2312" w:hAnsi="Courier New" w:cs="Courier New" w:hint="eastAsia"/>
          <w:snapToGrid w:val="0"/>
          <w:sz w:val="21"/>
          <w:szCs w:val="21"/>
        </w:rPr>
        <w:t>年</w:t>
      </w:r>
      <w:r>
        <w:rPr>
          <w:rFonts w:ascii="楷体_GB2312" w:eastAsia="楷体_GB2312" w:hAnsi="Courier New" w:cs="Courier New" w:hint="eastAsia"/>
          <w:snapToGrid w:val="0"/>
          <w:sz w:val="21"/>
          <w:szCs w:val="21"/>
        </w:rPr>
        <w:t>.</w:t>
      </w:r>
    </w:p>
    <w:p w:rsidR="00394D0B" w:rsidRDefault="00394D0B">
      <w:pPr>
        <w:autoSpaceDE w:val="0"/>
        <w:autoSpaceDN w:val="0"/>
        <w:adjustRightInd w:val="0"/>
        <w:snapToGrid w:val="0"/>
        <w:rPr>
          <w:rFonts w:ascii="宋体" w:cs="宋体"/>
          <w:snapToGrid w:val="0"/>
          <w:color w:val="000000"/>
          <w:kern w:val="0"/>
          <w:szCs w:val="21"/>
        </w:rPr>
      </w:pPr>
    </w:p>
    <w:p w:rsidR="00394D0B" w:rsidRDefault="006525DE">
      <w:pPr>
        <w:pStyle w:val="a5"/>
        <w:adjustRightInd w:val="0"/>
        <w:snapToGrid w:val="0"/>
        <w:spacing w:beforeAutospacing="0" w:afterAutospacing="0"/>
        <w:ind w:firstLineChars="196" w:firstLine="413"/>
        <w:rPr>
          <w:rFonts w:ascii="楷体_GB2312" w:eastAsia="楷体_GB2312"/>
          <w:b/>
          <w:bCs/>
          <w:snapToGrid w:val="0"/>
          <w:sz w:val="21"/>
          <w:szCs w:val="21"/>
        </w:rPr>
      </w:pPr>
      <w:r>
        <w:rPr>
          <w:rFonts w:ascii="楷体_GB2312" w:eastAsia="楷体_GB2312" w:hint="eastAsia"/>
          <w:b/>
          <w:bCs/>
          <w:snapToGrid w:val="0"/>
          <w:sz w:val="21"/>
          <w:szCs w:val="21"/>
        </w:rPr>
        <w:t>战略工具</w:t>
      </w:r>
      <w:r>
        <w:rPr>
          <w:rFonts w:ascii="楷体_GB2312" w:eastAsia="楷体_GB2312" w:hint="eastAsia"/>
          <w:b/>
          <w:bCs/>
          <w:snapToGrid w:val="0"/>
          <w:sz w:val="21"/>
          <w:szCs w:val="21"/>
        </w:rPr>
        <w:t>3</w:t>
      </w:r>
      <w:r>
        <w:rPr>
          <w:rFonts w:ascii="楷体_GB2312" w:eastAsia="楷体_GB2312" w:hint="eastAsia"/>
          <w:b/>
          <w:bCs/>
          <w:snapToGrid w:val="0"/>
          <w:sz w:val="21"/>
          <w:szCs w:val="21"/>
        </w:rPr>
        <w:t>-1</w:t>
      </w:r>
      <w:r>
        <w:rPr>
          <w:rFonts w:ascii="楷体_GB2312" w:eastAsia="楷体_GB2312" w:hint="eastAsia"/>
          <w:b/>
          <w:bCs/>
          <w:snapToGrid w:val="0"/>
          <w:sz w:val="21"/>
          <w:szCs w:val="21"/>
        </w:rPr>
        <w:t>：企业资源分析图</w:t>
      </w:r>
    </w:p>
    <w:p w:rsidR="00394D0B" w:rsidRDefault="006525DE">
      <w:pPr>
        <w:autoSpaceDE w:val="0"/>
        <w:autoSpaceDN w:val="0"/>
        <w:adjustRightInd w:val="0"/>
        <w:snapToGrid w:val="0"/>
        <w:ind w:firstLine="432"/>
        <w:jc w:val="left"/>
        <w:rPr>
          <w:rFonts w:ascii="楷体_GB2312" w:eastAsia="楷体_GB2312" w:cs="宋体"/>
          <w:snapToGrid w:val="0"/>
          <w:color w:val="000000"/>
          <w:kern w:val="0"/>
          <w:szCs w:val="21"/>
          <w:lang w:val="zh-CN"/>
        </w:rPr>
      </w:pPr>
      <w:r>
        <w:rPr>
          <w:rFonts w:ascii="楷体_GB2312" w:eastAsia="楷体_GB2312" w:cs="宋体" w:hint="eastAsia"/>
          <w:snapToGrid w:val="0"/>
          <w:color w:val="000000"/>
          <w:kern w:val="0"/>
          <w:szCs w:val="21"/>
          <w:lang w:val="zh-CN"/>
        </w:rPr>
        <w:t>在进行企业资源分析的时候，需要特别强调的是企业的无形资源，如商誉、商标、人力资源等。企业有效创造竞争力源泉，在很大程度上取决于这些资源。另外，在进行企业资源分析的时候，除了要对</w:t>
      </w:r>
      <w:proofErr w:type="gramStart"/>
      <w:r>
        <w:rPr>
          <w:rFonts w:ascii="楷体_GB2312" w:eastAsia="楷体_GB2312" w:cs="宋体" w:hint="eastAsia"/>
          <w:snapToGrid w:val="0"/>
          <w:color w:val="000000"/>
          <w:kern w:val="0"/>
          <w:szCs w:val="21"/>
          <w:lang w:val="zh-CN"/>
        </w:rPr>
        <w:t>各资源</w:t>
      </w:r>
      <w:proofErr w:type="gramEnd"/>
      <w:r>
        <w:rPr>
          <w:rFonts w:ascii="楷体_GB2312" w:eastAsia="楷体_GB2312" w:cs="宋体" w:hint="eastAsia"/>
          <w:snapToGrid w:val="0"/>
          <w:color w:val="000000"/>
          <w:kern w:val="0"/>
          <w:szCs w:val="21"/>
          <w:lang w:val="zh-CN"/>
        </w:rPr>
        <w:t>要素进行分析外，还应考察其配置、组合是否合理，以真实地确定差距和利用潜力。</w:t>
      </w:r>
    </w:p>
    <w:p w:rsidR="00394D0B" w:rsidRDefault="006525DE">
      <w:pPr>
        <w:autoSpaceDE w:val="0"/>
        <w:autoSpaceDN w:val="0"/>
        <w:adjustRightInd w:val="0"/>
        <w:snapToGrid w:val="0"/>
        <w:ind w:firstLine="427"/>
        <w:rPr>
          <w:rFonts w:ascii="楷体_GB2312" w:eastAsia="楷体_GB2312" w:cs="宋体"/>
          <w:snapToGrid w:val="0"/>
          <w:color w:val="000000"/>
          <w:kern w:val="0"/>
          <w:szCs w:val="21"/>
          <w:lang w:val="zh-CN"/>
        </w:rPr>
      </w:pPr>
      <w:r>
        <w:rPr>
          <w:rFonts w:ascii="楷体_GB2312" w:eastAsia="楷体_GB2312" w:cs="宋体" w:hint="eastAsia"/>
          <w:snapToGrid w:val="0"/>
          <w:color w:val="000000"/>
          <w:kern w:val="0"/>
          <w:szCs w:val="21"/>
          <w:lang w:val="zh-CN"/>
        </w:rPr>
        <w:t>下表提供了一种企业资源分析的框架和思路。表中的“未来”，既可以是战略期末，也可以是一年末、两年末、三年末……以便能动态地进行分析。</w:t>
      </w:r>
    </w:p>
    <w:p w:rsidR="00394D0B" w:rsidRDefault="006525DE">
      <w:pPr>
        <w:autoSpaceDE w:val="0"/>
        <w:autoSpaceDN w:val="0"/>
        <w:adjustRightInd w:val="0"/>
        <w:snapToGrid w:val="0"/>
        <w:jc w:val="center"/>
        <w:rPr>
          <w:rFonts w:ascii="楷体_GB2312" w:eastAsia="楷体_GB2312" w:cs="宋体"/>
          <w:snapToGrid w:val="0"/>
          <w:color w:val="000000"/>
          <w:kern w:val="0"/>
          <w:szCs w:val="21"/>
          <w:lang w:val="zh-CN"/>
        </w:rPr>
      </w:pPr>
      <w:r>
        <w:rPr>
          <w:rFonts w:ascii="楷体_GB2312" w:eastAsia="楷体_GB2312" w:cs="宋体" w:hint="eastAsia"/>
          <w:snapToGrid w:val="0"/>
          <w:color w:val="000000"/>
          <w:kern w:val="0"/>
          <w:szCs w:val="21"/>
          <w:lang w:val="zh-CN"/>
        </w:rPr>
        <w:t>企业资源分析表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1"/>
        <w:gridCol w:w="742"/>
        <w:gridCol w:w="742"/>
        <w:gridCol w:w="742"/>
        <w:gridCol w:w="742"/>
        <w:gridCol w:w="742"/>
        <w:gridCol w:w="742"/>
        <w:gridCol w:w="742"/>
        <w:gridCol w:w="742"/>
        <w:gridCol w:w="742"/>
        <w:gridCol w:w="743"/>
      </w:tblGrid>
      <w:tr w:rsidR="00394D0B">
        <w:tc>
          <w:tcPr>
            <w:tcW w:w="1101" w:type="dxa"/>
            <w:vMerge w:val="restart"/>
          </w:tcPr>
          <w:p w:rsidR="00394D0B" w:rsidRDefault="00394D0B">
            <w:pPr>
              <w:pStyle w:val="a5"/>
              <w:adjustRightInd w:val="0"/>
              <w:snapToGrid w:val="0"/>
              <w:rPr>
                <w:rFonts w:ascii="楷体_GB2312" w:eastAsia="楷体_GB2312"/>
                <w:bCs/>
                <w:snapToGrid w:val="0"/>
                <w:sz w:val="21"/>
                <w:szCs w:val="21"/>
              </w:rPr>
            </w:pPr>
          </w:p>
        </w:tc>
        <w:tc>
          <w:tcPr>
            <w:tcW w:w="2226" w:type="dxa"/>
            <w:gridSpan w:val="3"/>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数量</w:t>
            </w:r>
          </w:p>
        </w:tc>
        <w:tc>
          <w:tcPr>
            <w:tcW w:w="2226" w:type="dxa"/>
            <w:gridSpan w:val="3"/>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质量</w:t>
            </w:r>
          </w:p>
        </w:tc>
        <w:tc>
          <w:tcPr>
            <w:tcW w:w="2226" w:type="dxa"/>
            <w:gridSpan w:val="3"/>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配置</w:t>
            </w:r>
          </w:p>
        </w:tc>
        <w:tc>
          <w:tcPr>
            <w:tcW w:w="743"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说明</w:t>
            </w:r>
          </w:p>
        </w:tc>
      </w:tr>
      <w:tr w:rsidR="00394D0B">
        <w:tc>
          <w:tcPr>
            <w:tcW w:w="1101" w:type="dxa"/>
            <w:vMerge/>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现状</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未来</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差距</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现状</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未来</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差距</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现状</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未来</w:t>
            </w:r>
          </w:p>
        </w:tc>
        <w:tc>
          <w:tcPr>
            <w:tcW w:w="742"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差距</w:t>
            </w: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snapToGrid w:val="0"/>
                <w:sz w:val="21"/>
                <w:szCs w:val="21"/>
              </w:rPr>
              <w:t>人力资源</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snapToGrid w:val="0"/>
                <w:sz w:val="21"/>
                <w:szCs w:val="21"/>
              </w:rPr>
              <w:t>财务资源</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snapToGrid w:val="0"/>
                <w:sz w:val="21"/>
                <w:szCs w:val="21"/>
              </w:rPr>
              <w:t>物质资源</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snapToGrid w:val="0"/>
                <w:sz w:val="21"/>
                <w:szCs w:val="21"/>
              </w:rPr>
              <w:t>组织资源</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lastRenderedPageBreak/>
              <w:t>技术资源</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r w:rsidR="00394D0B">
        <w:tc>
          <w:tcPr>
            <w:tcW w:w="1101" w:type="dxa"/>
          </w:tcPr>
          <w:p w:rsidR="00394D0B" w:rsidRDefault="006525DE">
            <w:pPr>
              <w:pStyle w:val="a5"/>
              <w:adjustRightInd w:val="0"/>
              <w:snapToGrid w:val="0"/>
              <w:rPr>
                <w:rFonts w:ascii="楷体_GB2312" w:eastAsia="楷体_GB2312"/>
                <w:bCs/>
                <w:snapToGrid w:val="0"/>
                <w:sz w:val="21"/>
                <w:szCs w:val="21"/>
              </w:rPr>
            </w:pPr>
            <w:r>
              <w:rPr>
                <w:rFonts w:ascii="楷体_GB2312" w:eastAsia="楷体_GB2312" w:hint="eastAsia"/>
                <w:bCs/>
                <w:snapToGrid w:val="0"/>
                <w:sz w:val="21"/>
                <w:szCs w:val="21"/>
              </w:rPr>
              <w:t>商誉</w:t>
            </w: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2" w:type="dxa"/>
          </w:tcPr>
          <w:p w:rsidR="00394D0B" w:rsidRDefault="00394D0B">
            <w:pPr>
              <w:pStyle w:val="a5"/>
              <w:adjustRightInd w:val="0"/>
              <w:snapToGrid w:val="0"/>
              <w:rPr>
                <w:rFonts w:ascii="楷体_GB2312" w:eastAsia="楷体_GB2312"/>
                <w:bCs/>
                <w:snapToGrid w:val="0"/>
                <w:sz w:val="21"/>
                <w:szCs w:val="21"/>
              </w:rPr>
            </w:pPr>
          </w:p>
        </w:tc>
        <w:tc>
          <w:tcPr>
            <w:tcW w:w="743" w:type="dxa"/>
          </w:tcPr>
          <w:p w:rsidR="00394D0B" w:rsidRDefault="00394D0B">
            <w:pPr>
              <w:pStyle w:val="a5"/>
              <w:adjustRightInd w:val="0"/>
              <w:snapToGrid w:val="0"/>
              <w:rPr>
                <w:rFonts w:ascii="楷体_GB2312" w:eastAsia="楷体_GB2312"/>
                <w:bCs/>
                <w:snapToGrid w:val="0"/>
                <w:sz w:val="21"/>
                <w:szCs w:val="21"/>
              </w:rPr>
            </w:pPr>
          </w:p>
        </w:tc>
      </w:tr>
    </w:tbl>
    <w:p w:rsidR="00394D0B" w:rsidRDefault="00394D0B">
      <w:pPr>
        <w:adjustRightInd w:val="0"/>
        <w:snapToGrid w:val="0"/>
        <w:rPr>
          <w:snapToGrid w:val="0"/>
          <w:color w:val="000000"/>
          <w:kern w:val="0"/>
          <w:szCs w:val="21"/>
        </w:rPr>
      </w:pPr>
    </w:p>
    <w:p w:rsidR="00394D0B" w:rsidRDefault="006525DE">
      <w:pPr>
        <w:adjustRightInd w:val="0"/>
        <w:snapToGrid w:val="0"/>
        <w:jc w:val="center"/>
        <w:outlineLvl w:val="1"/>
        <w:rPr>
          <w:snapToGrid w:val="0"/>
          <w:color w:val="000000"/>
          <w:kern w:val="0"/>
          <w:szCs w:val="21"/>
        </w:rPr>
      </w:pPr>
      <w:bookmarkStart w:id="5" w:name="_Toc330458861"/>
      <w:r>
        <w:rPr>
          <w:rFonts w:hint="eastAsia"/>
          <w:snapToGrid w:val="0"/>
          <w:color w:val="000000"/>
          <w:kern w:val="0"/>
          <w:szCs w:val="21"/>
        </w:rPr>
        <w:t>第二节</w:t>
      </w:r>
      <w:r>
        <w:rPr>
          <w:rFonts w:hint="eastAsia"/>
          <w:snapToGrid w:val="0"/>
          <w:color w:val="000000"/>
          <w:kern w:val="0"/>
          <w:szCs w:val="21"/>
        </w:rPr>
        <w:t xml:space="preserve"> </w:t>
      </w:r>
      <w:r>
        <w:rPr>
          <w:rFonts w:hint="eastAsia"/>
          <w:snapToGrid w:val="0"/>
          <w:color w:val="000000"/>
          <w:kern w:val="0"/>
          <w:szCs w:val="21"/>
        </w:rPr>
        <w:t>核心能力分析</w:t>
      </w:r>
      <w:bookmarkEnd w:id="5"/>
    </w:p>
    <w:p w:rsidR="00394D0B" w:rsidRDefault="006525DE">
      <w:pPr>
        <w:pStyle w:val="a5"/>
        <w:adjustRightInd w:val="0"/>
        <w:snapToGrid w:val="0"/>
        <w:spacing w:beforeAutospacing="0" w:afterAutospacing="0"/>
        <w:ind w:firstLineChars="200" w:firstLine="420"/>
        <w:outlineLvl w:val="2"/>
        <w:rPr>
          <w:rFonts w:cs="Arial"/>
          <w:snapToGrid w:val="0"/>
          <w:sz w:val="21"/>
          <w:szCs w:val="21"/>
        </w:rPr>
      </w:pPr>
      <w:bookmarkStart w:id="6" w:name="_Toc330458862"/>
      <w:r>
        <w:rPr>
          <w:rFonts w:cs="Arial" w:hint="eastAsia"/>
          <w:snapToGrid w:val="0"/>
          <w:sz w:val="21"/>
          <w:szCs w:val="21"/>
        </w:rPr>
        <w:t>一、</w:t>
      </w:r>
      <w:r>
        <w:rPr>
          <w:rFonts w:cs="Arial"/>
          <w:snapToGrid w:val="0"/>
          <w:sz w:val="21"/>
          <w:szCs w:val="21"/>
          <w:lang/>
        </w:rPr>
        <w:t>核心能力</w:t>
      </w:r>
      <w:r>
        <w:rPr>
          <w:rFonts w:cs="Arial" w:hint="eastAsia"/>
          <w:snapToGrid w:val="0"/>
          <w:sz w:val="21"/>
          <w:szCs w:val="21"/>
        </w:rPr>
        <w:t>定义</w:t>
      </w:r>
      <w:bookmarkEnd w:id="6"/>
    </w:p>
    <w:p w:rsidR="00394D0B" w:rsidRDefault="006525DE">
      <w:pPr>
        <w:pStyle w:val="a5"/>
        <w:adjustRightInd w:val="0"/>
        <w:snapToGrid w:val="0"/>
        <w:spacing w:beforeAutospacing="0" w:afterAutospacing="0"/>
        <w:ind w:firstLineChars="200" w:firstLine="420"/>
        <w:rPr>
          <w:rFonts w:cs="Arial"/>
          <w:snapToGrid w:val="0"/>
          <w:sz w:val="21"/>
          <w:szCs w:val="21"/>
        </w:rPr>
      </w:pPr>
      <w:r>
        <w:rPr>
          <w:rFonts w:cs="Arial"/>
          <w:snapToGrid w:val="0"/>
          <w:sz w:val="21"/>
          <w:szCs w:val="21"/>
          <w:lang/>
        </w:rPr>
        <w:t>核心能力是企业在长期生产经营过程中的知识积累和特殊的技能（包括技术的、管理的等）以及相关的资源（如人力资源、财务资源、品牌资源、企业文化等）组合成的一个综合体系，是企业独具的，与他人不同的一种能力。</w:t>
      </w:r>
    </w:p>
    <w:p w:rsidR="00394D0B" w:rsidRDefault="00394D0B">
      <w:pPr>
        <w:pStyle w:val="a5"/>
        <w:adjustRightInd w:val="0"/>
        <w:snapToGrid w:val="0"/>
        <w:spacing w:beforeAutospacing="0" w:afterAutospacing="0"/>
        <w:ind w:firstLineChars="200" w:firstLine="420"/>
        <w:rPr>
          <w:rFonts w:ascii="楷体_GB2312" w:eastAsia="楷体_GB2312" w:cs="Arial"/>
          <w:snapToGrid w:val="0"/>
          <w:sz w:val="21"/>
          <w:szCs w:val="21"/>
        </w:rPr>
      </w:pPr>
    </w:p>
    <w:p w:rsidR="00394D0B" w:rsidRDefault="006525DE">
      <w:pPr>
        <w:ind w:firstLineChars="196" w:firstLine="413"/>
        <w:rPr>
          <w:rFonts w:ascii="楷体_GB2312" w:eastAsia="楷体_GB2312"/>
          <w:b/>
          <w:snapToGrid w:val="0"/>
          <w:color w:val="000000"/>
          <w:kern w:val="0"/>
        </w:rPr>
      </w:pPr>
      <w:r>
        <w:rPr>
          <w:rFonts w:ascii="楷体_GB2312" w:eastAsia="楷体_GB2312" w:hint="eastAsia"/>
          <w:b/>
          <w:snapToGrid w:val="0"/>
          <w:color w:val="000000"/>
          <w:kern w:val="0"/>
        </w:rPr>
        <w:t>案例</w:t>
      </w:r>
      <w:r>
        <w:rPr>
          <w:rFonts w:ascii="楷体_GB2312" w:eastAsia="楷体_GB2312" w:hint="eastAsia"/>
          <w:b/>
          <w:snapToGrid w:val="0"/>
          <w:color w:val="000000"/>
          <w:kern w:val="0"/>
        </w:rPr>
        <w:t>3</w:t>
      </w:r>
      <w:r>
        <w:rPr>
          <w:rFonts w:ascii="楷体_GB2312" w:eastAsia="楷体_GB2312" w:hint="eastAsia"/>
          <w:b/>
          <w:snapToGrid w:val="0"/>
          <w:color w:val="000000"/>
          <w:kern w:val="0"/>
        </w:rPr>
        <w:t>-2</w:t>
      </w:r>
      <w:r>
        <w:rPr>
          <w:rFonts w:ascii="楷体_GB2312" w:eastAsia="楷体_GB2312" w:hint="eastAsia"/>
          <w:b/>
          <w:snapToGrid w:val="0"/>
          <w:color w:val="000000"/>
          <w:kern w:val="0"/>
        </w:rPr>
        <w:tab/>
        <w:t xml:space="preserve"> </w:t>
      </w:r>
      <w:r>
        <w:rPr>
          <w:rFonts w:ascii="楷体_GB2312" w:eastAsia="楷体_GB2312" w:hint="eastAsia"/>
          <w:b/>
          <w:snapToGrid w:val="0"/>
          <w:color w:val="000000"/>
          <w:kern w:val="0"/>
        </w:rPr>
        <w:t>一些著名企业的核心能力</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6996"/>
      </w:tblGrid>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核心能力</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沃尔</w:t>
            </w:r>
            <w:proofErr w:type="gramStart"/>
            <w:r>
              <w:rPr>
                <w:rFonts w:ascii="楷体_GB2312" w:eastAsia="楷体_GB2312" w:hint="eastAsia"/>
                <w:snapToGrid w:val="0"/>
                <w:color w:val="000000"/>
                <w:kern w:val="0"/>
              </w:rPr>
              <w:t>玛</w:t>
            </w:r>
            <w:proofErr w:type="gramEnd"/>
            <w:r>
              <w:rPr>
                <w:rFonts w:ascii="楷体_GB2312" w:eastAsia="楷体_GB2312" w:hint="eastAsia"/>
                <w:snapToGrid w:val="0"/>
                <w:color w:val="000000"/>
                <w:kern w:val="0"/>
              </w:rPr>
              <w:t>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有效的使用实体配送方面的管理技能、以及借助零售点资料的搜集，来有效控制存货的能力</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惠普公司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管理任务的有效执行</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百事可乐公司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有效的组织结构</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索尼公司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将零部件与产品进行微小化的能力</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科宁公司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卓越的技术能力</w:t>
            </w:r>
          </w:p>
        </w:tc>
      </w:tr>
      <w:tr w:rsidR="00394D0B">
        <w:tc>
          <w:tcPr>
            <w:tcW w:w="152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柯达公司</w:t>
            </w:r>
          </w:p>
        </w:tc>
        <w:tc>
          <w:tcPr>
            <w:tcW w:w="6996" w:type="dxa"/>
          </w:tcPr>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关于材料的深入知识</w:t>
            </w:r>
          </w:p>
        </w:tc>
      </w:tr>
    </w:tbl>
    <w:p w:rsidR="00394D0B" w:rsidRDefault="00394D0B">
      <w:pPr>
        <w:pStyle w:val="2"/>
        <w:adjustRightInd w:val="0"/>
        <w:snapToGrid w:val="0"/>
        <w:rPr>
          <w:rFonts w:cs="Arial"/>
          <w:snapToGrid w:val="0"/>
          <w:color w:val="000000"/>
          <w:kern w:val="0"/>
          <w:sz w:val="21"/>
          <w:szCs w:val="21"/>
        </w:rPr>
      </w:pPr>
    </w:p>
    <w:p w:rsidR="00394D0B" w:rsidRDefault="006525DE">
      <w:pPr>
        <w:ind w:firstLineChars="200" w:firstLine="420"/>
        <w:outlineLvl w:val="2"/>
        <w:rPr>
          <w:snapToGrid w:val="0"/>
          <w:color w:val="000000"/>
          <w:kern w:val="0"/>
        </w:rPr>
      </w:pPr>
      <w:bookmarkStart w:id="7" w:name="_Toc330458863"/>
      <w:r>
        <w:rPr>
          <w:rFonts w:hint="eastAsia"/>
          <w:snapToGrid w:val="0"/>
          <w:color w:val="000000"/>
          <w:kern w:val="0"/>
        </w:rPr>
        <w:t>二、</w:t>
      </w:r>
      <w:r>
        <w:rPr>
          <w:snapToGrid w:val="0"/>
          <w:color w:val="000000"/>
          <w:kern w:val="0"/>
        </w:rPr>
        <w:t>核心能力的特征</w:t>
      </w:r>
      <w:bookmarkEnd w:id="7"/>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企业核心能力是企业持续竞争优势的源泉</w:t>
      </w:r>
      <w:r>
        <w:rPr>
          <w:rFonts w:cs="Arial" w:hint="eastAsia"/>
          <w:snapToGrid w:val="0"/>
          <w:sz w:val="21"/>
          <w:szCs w:val="21"/>
        </w:rPr>
        <w:t>，</w:t>
      </w:r>
      <w:r>
        <w:rPr>
          <w:rFonts w:cs="Arial"/>
          <w:snapToGrid w:val="0"/>
          <w:sz w:val="21"/>
          <w:szCs w:val="21"/>
          <w:lang/>
        </w:rPr>
        <w:t>核心能力至少具有三个方面的特征：</w:t>
      </w:r>
      <w:r>
        <w:rPr>
          <w:rFonts w:cs="Arial"/>
          <w:snapToGrid w:val="0"/>
          <w:sz w:val="21"/>
          <w:szCs w:val="21"/>
          <w:lang/>
        </w:rPr>
        <w:t xml:space="preserve"> </w:t>
      </w:r>
    </w:p>
    <w:p w:rsidR="00394D0B" w:rsidRDefault="006525DE" w:rsidP="00F31788">
      <w:pPr>
        <w:pStyle w:val="a5"/>
        <w:adjustRightInd w:val="0"/>
        <w:snapToGrid w:val="0"/>
        <w:spacing w:beforeAutospacing="0" w:afterAutospacing="0"/>
        <w:ind w:firstLineChars="196" w:firstLine="412"/>
        <w:rPr>
          <w:rFonts w:cs="Arial"/>
          <w:snapToGrid w:val="0"/>
          <w:sz w:val="21"/>
          <w:szCs w:val="21"/>
        </w:rPr>
      </w:pPr>
      <w:r>
        <w:rPr>
          <w:rFonts w:cs="Arial" w:hint="eastAsia"/>
          <w:bCs/>
          <w:snapToGrid w:val="0"/>
          <w:sz w:val="21"/>
          <w:szCs w:val="21"/>
        </w:rPr>
        <w:t>（一）</w:t>
      </w:r>
      <w:r>
        <w:rPr>
          <w:rFonts w:cs="Arial"/>
          <w:bCs/>
          <w:snapToGrid w:val="0"/>
          <w:sz w:val="21"/>
          <w:szCs w:val="21"/>
          <w:lang/>
        </w:rPr>
        <w:t>价值特征</w:t>
      </w:r>
      <w:r>
        <w:rPr>
          <w:rFonts w:cs="Arial" w:hint="eastAsia"/>
          <w:bCs/>
          <w:snapToGrid w:val="0"/>
          <w:sz w:val="21"/>
          <w:szCs w:val="21"/>
        </w:rPr>
        <w:t>——创造独特价值</w:t>
      </w:r>
    </w:p>
    <w:p w:rsidR="00394D0B" w:rsidRDefault="006525DE">
      <w:pPr>
        <w:pStyle w:val="a5"/>
        <w:adjustRightInd w:val="0"/>
        <w:snapToGrid w:val="0"/>
        <w:spacing w:beforeAutospacing="0" w:afterAutospacing="0"/>
        <w:ind w:firstLineChars="200" w:firstLine="420"/>
        <w:rPr>
          <w:rFonts w:cs="Arial"/>
          <w:snapToGrid w:val="0"/>
          <w:sz w:val="21"/>
          <w:szCs w:val="21"/>
          <w:lang/>
        </w:rPr>
      </w:pPr>
      <w:r>
        <w:rPr>
          <w:rFonts w:cs="Arial"/>
          <w:snapToGrid w:val="0"/>
          <w:sz w:val="21"/>
          <w:szCs w:val="21"/>
          <w:lang/>
        </w:rPr>
        <w:t>核心能力的价值特征表现在三个方面：</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w:t>
      </w:r>
      <w:r>
        <w:rPr>
          <w:rFonts w:cs="Arial" w:hint="eastAsia"/>
          <w:snapToGrid w:val="0"/>
          <w:sz w:val="21"/>
          <w:szCs w:val="21"/>
        </w:rPr>
        <w:t>1.</w:t>
      </w:r>
      <w:r>
        <w:rPr>
          <w:rFonts w:cs="Arial"/>
          <w:snapToGrid w:val="0"/>
          <w:sz w:val="21"/>
          <w:szCs w:val="21"/>
          <w:lang/>
        </w:rPr>
        <w:t>核心能力在企业创造价值和降低成本方面具有核心地位，核心能力应当能显著提高企业的运营效率。</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w:t>
      </w:r>
      <w:r>
        <w:rPr>
          <w:rFonts w:cs="Arial" w:hint="eastAsia"/>
          <w:snapToGrid w:val="0"/>
          <w:sz w:val="21"/>
          <w:szCs w:val="21"/>
        </w:rPr>
        <w:t>2.</w:t>
      </w:r>
      <w:r>
        <w:rPr>
          <w:rFonts w:cs="Arial"/>
          <w:snapToGrid w:val="0"/>
          <w:sz w:val="21"/>
          <w:szCs w:val="21"/>
          <w:lang/>
        </w:rPr>
        <w:t>核心能力能实现顾客所特别注重的价值，一项能力之所以是核心的，它给消费者带来的好处应是关键的。</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w:t>
      </w:r>
      <w:r>
        <w:rPr>
          <w:rFonts w:cs="Arial" w:hint="eastAsia"/>
          <w:snapToGrid w:val="0"/>
          <w:sz w:val="21"/>
          <w:szCs w:val="21"/>
        </w:rPr>
        <w:t>3.</w:t>
      </w:r>
      <w:r>
        <w:rPr>
          <w:rFonts w:cs="Arial"/>
          <w:snapToGrid w:val="0"/>
          <w:sz w:val="21"/>
          <w:szCs w:val="21"/>
          <w:lang/>
        </w:rPr>
        <w:t>核心能力是企业异于竞争对手的原因，也是企业比竞争对手做得更好的原因。因此核心能力对企业、顾客具有独特的价值，对企业赢得和保持竞争优势具有特殊的贡献。</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rPr>
      </w:pPr>
      <w:r>
        <w:rPr>
          <w:rFonts w:cs="Arial"/>
          <w:snapToGrid w:val="0"/>
          <w:sz w:val="21"/>
          <w:szCs w:val="21"/>
          <w:lang/>
        </w:rPr>
        <w:t xml:space="preserve">　</w:t>
      </w:r>
      <w:r>
        <w:rPr>
          <w:rFonts w:cs="Arial" w:hint="eastAsia"/>
          <w:bCs/>
          <w:snapToGrid w:val="0"/>
          <w:sz w:val="21"/>
          <w:szCs w:val="21"/>
        </w:rPr>
        <w:t>（二）</w:t>
      </w:r>
      <w:r>
        <w:rPr>
          <w:rFonts w:cs="Arial"/>
          <w:bCs/>
          <w:snapToGrid w:val="0"/>
          <w:sz w:val="21"/>
          <w:szCs w:val="21"/>
          <w:lang/>
        </w:rPr>
        <w:t>资产特征</w:t>
      </w:r>
      <w:r>
        <w:rPr>
          <w:rFonts w:cs="Arial" w:hint="eastAsia"/>
          <w:bCs/>
          <w:snapToGrid w:val="0"/>
          <w:sz w:val="21"/>
          <w:szCs w:val="21"/>
        </w:rPr>
        <w:t>——专用性资产</w:t>
      </w:r>
    </w:p>
    <w:p w:rsidR="00394D0B" w:rsidRDefault="006525DE">
      <w:pPr>
        <w:pStyle w:val="a5"/>
        <w:adjustRightInd w:val="0"/>
        <w:snapToGrid w:val="0"/>
        <w:spacing w:beforeAutospacing="0" w:afterAutospacing="0"/>
        <w:ind w:firstLineChars="200" w:firstLine="420"/>
        <w:rPr>
          <w:rFonts w:cs="Arial"/>
          <w:snapToGrid w:val="0"/>
          <w:sz w:val="21"/>
          <w:szCs w:val="21"/>
          <w:lang/>
        </w:rPr>
      </w:pPr>
      <w:r>
        <w:rPr>
          <w:rFonts w:cs="Arial"/>
          <w:snapToGrid w:val="0"/>
          <w:sz w:val="21"/>
          <w:szCs w:val="21"/>
          <w:lang/>
        </w:rPr>
        <w:t>对企业核心能力的投资是不可还原性投资，因此核心能力可以看作是企业的一种专门资产，具有</w:t>
      </w:r>
      <w:r>
        <w:rPr>
          <w:rFonts w:cs="Arial"/>
          <w:snapToGrid w:val="0"/>
          <w:sz w:val="21"/>
          <w:szCs w:val="21"/>
          <w:lang/>
        </w:rPr>
        <w:t>“</w:t>
      </w:r>
      <w:r>
        <w:rPr>
          <w:rFonts w:cs="Arial"/>
          <w:snapToGrid w:val="0"/>
          <w:sz w:val="21"/>
          <w:szCs w:val="21"/>
          <w:lang/>
        </w:rPr>
        <w:t>资产专用性</w:t>
      </w:r>
      <w:r>
        <w:rPr>
          <w:rFonts w:cs="Arial"/>
          <w:snapToGrid w:val="0"/>
          <w:sz w:val="21"/>
          <w:szCs w:val="21"/>
          <w:lang/>
        </w:rPr>
        <w:t>”</w:t>
      </w:r>
      <w:r>
        <w:rPr>
          <w:rFonts w:cs="Arial"/>
          <w:snapToGrid w:val="0"/>
          <w:sz w:val="21"/>
          <w:szCs w:val="21"/>
          <w:lang/>
        </w:rPr>
        <w:t>的特征。核心能力的专用性还</w:t>
      </w:r>
      <w:r>
        <w:rPr>
          <w:rFonts w:cs="Arial"/>
          <w:snapToGrid w:val="0"/>
          <w:sz w:val="21"/>
          <w:szCs w:val="21"/>
          <w:lang/>
        </w:rPr>
        <w:t>体现在积累的自然属性，因为核心能力具有历史依存性，是企业积累性学习的结果，也即企业的</w:t>
      </w:r>
      <w:r>
        <w:rPr>
          <w:rFonts w:cs="Arial"/>
          <w:snapToGrid w:val="0"/>
          <w:sz w:val="21"/>
          <w:szCs w:val="21"/>
          <w:lang/>
        </w:rPr>
        <w:t>“</w:t>
      </w:r>
      <w:r>
        <w:rPr>
          <w:rFonts w:cs="Arial"/>
          <w:snapToGrid w:val="0"/>
          <w:sz w:val="21"/>
          <w:szCs w:val="21"/>
          <w:lang/>
        </w:rPr>
        <w:t>管理遗产</w:t>
      </w:r>
      <w:r>
        <w:rPr>
          <w:rFonts w:cs="Arial"/>
          <w:snapToGrid w:val="0"/>
          <w:sz w:val="21"/>
          <w:szCs w:val="21"/>
          <w:lang/>
        </w:rPr>
        <w:t>”</w:t>
      </w:r>
      <w:r>
        <w:rPr>
          <w:rFonts w:cs="Arial"/>
          <w:snapToGrid w:val="0"/>
          <w:sz w:val="21"/>
          <w:szCs w:val="21"/>
          <w:lang/>
        </w:rPr>
        <w:t>，它使仿制者处于时间劣势，即使仿制者知道核心能力，也由于资源的积累需要一段时间而无法参与竞争。核心能力的资产专用性特征对外面的潜在进入者构成一种进入壁垒，以保护垄断利润的获得；同时又对企业本身构成了一种退出壁垒，这种退出壁垒对企业产生一种推动作用，激励企业员工为共同的目标而努力。</w:t>
      </w:r>
      <w:r>
        <w:rPr>
          <w:rFonts w:cs="Arial"/>
          <w:snapToGrid w:val="0"/>
          <w:sz w:val="21"/>
          <w:szCs w:val="21"/>
          <w:lang/>
        </w:rPr>
        <w:t xml:space="preserve"> </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bCs/>
          <w:snapToGrid w:val="0"/>
          <w:sz w:val="21"/>
          <w:szCs w:val="21"/>
        </w:rPr>
        <w:t>（三）</w:t>
      </w:r>
      <w:r>
        <w:rPr>
          <w:rFonts w:cs="Arial"/>
          <w:bCs/>
          <w:snapToGrid w:val="0"/>
          <w:sz w:val="21"/>
          <w:szCs w:val="21"/>
          <w:lang/>
        </w:rPr>
        <w:t>知识特征</w:t>
      </w:r>
      <w:r>
        <w:rPr>
          <w:rFonts w:cs="Arial" w:hint="eastAsia"/>
          <w:bCs/>
          <w:snapToGrid w:val="0"/>
          <w:sz w:val="21"/>
          <w:szCs w:val="21"/>
        </w:rPr>
        <w:t>——</w:t>
      </w:r>
      <w:r>
        <w:rPr>
          <w:rFonts w:cs="Arial"/>
          <w:snapToGrid w:val="0"/>
          <w:sz w:val="21"/>
          <w:szCs w:val="21"/>
          <w:lang/>
        </w:rPr>
        <w:t>隐性知识</w:t>
      </w:r>
    </w:p>
    <w:p w:rsidR="00394D0B" w:rsidRDefault="006525DE">
      <w:pPr>
        <w:pStyle w:val="a5"/>
        <w:adjustRightInd w:val="0"/>
        <w:snapToGrid w:val="0"/>
        <w:spacing w:beforeAutospacing="0" w:afterAutospacing="0"/>
        <w:ind w:firstLine="390"/>
        <w:rPr>
          <w:rFonts w:cs="Arial"/>
          <w:snapToGrid w:val="0"/>
          <w:sz w:val="21"/>
          <w:szCs w:val="21"/>
        </w:rPr>
      </w:pPr>
      <w:r>
        <w:rPr>
          <w:rFonts w:cs="Arial"/>
          <w:snapToGrid w:val="0"/>
          <w:sz w:val="21"/>
          <w:szCs w:val="21"/>
          <w:lang/>
        </w:rPr>
        <w:t>知识可以分为两大类：显性知识和隐性知识。具有信息特征的显性知识很容易被仿制，而具有方法论特征的知识则相对</w:t>
      </w:r>
      <w:r>
        <w:rPr>
          <w:rFonts w:cs="Arial"/>
          <w:snapToGrid w:val="0"/>
          <w:sz w:val="21"/>
          <w:szCs w:val="21"/>
          <w:lang/>
        </w:rPr>
        <w:t>来说较难仿制。如果核心能力必须是异质的，必须是完全不能仿制和替代的，那么核心能力必须是以隐性知识为主。正因为隐性知识不公开、内容模糊、无法传授、使用中难以觉察而又自成体系的缘故（</w:t>
      </w:r>
      <w:r>
        <w:rPr>
          <w:rFonts w:cs="Arial"/>
          <w:snapToGrid w:val="0"/>
          <w:sz w:val="21"/>
          <w:szCs w:val="21"/>
          <w:lang/>
        </w:rPr>
        <w:t>Winter</w:t>
      </w:r>
      <w:r>
        <w:rPr>
          <w:rFonts w:cs="Arial"/>
          <w:snapToGrid w:val="0"/>
          <w:sz w:val="21"/>
          <w:szCs w:val="21"/>
          <w:lang/>
        </w:rPr>
        <w:t>，</w:t>
      </w:r>
      <w:r>
        <w:rPr>
          <w:rFonts w:cs="Arial"/>
          <w:snapToGrid w:val="0"/>
          <w:sz w:val="21"/>
          <w:szCs w:val="21"/>
          <w:lang/>
        </w:rPr>
        <w:t>1987</w:t>
      </w:r>
      <w:r>
        <w:rPr>
          <w:rFonts w:cs="Arial"/>
          <w:snapToGrid w:val="0"/>
          <w:sz w:val="21"/>
          <w:szCs w:val="21"/>
          <w:lang/>
        </w:rPr>
        <w:t>），核心能力才具有</w:t>
      </w:r>
      <w:r>
        <w:rPr>
          <w:rFonts w:cs="Arial"/>
          <w:snapToGrid w:val="0"/>
          <w:sz w:val="21"/>
          <w:szCs w:val="21"/>
          <w:lang/>
        </w:rPr>
        <w:t>“</w:t>
      </w:r>
      <w:r>
        <w:rPr>
          <w:rFonts w:cs="Arial"/>
          <w:snapToGrid w:val="0"/>
          <w:sz w:val="21"/>
          <w:szCs w:val="21"/>
          <w:lang/>
        </w:rPr>
        <w:t>普遍模糊</w:t>
      </w:r>
      <w:r>
        <w:rPr>
          <w:rFonts w:cs="Arial"/>
          <w:snapToGrid w:val="0"/>
          <w:sz w:val="21"/>
          <w:szCs w:val="21"/>
          <w:lang/>
        </w:rPr>
        <w:t>”</w:t>
      </w:r>
      <w:r>
        <w:rPr>
          <w:rFonts w:cs="Arial"/>
          <w:snapToGrid w:val="0"/>
          <w:sz w:val="21"/>
          <w:szCs w:val="21"/>
          <w:lang/>
        </w:rPr>
        <w:t>的特点。因此，</w:t>
      </w:r>
      <w:r>
        <w:rPr>
          <w:rFonts w:cs="Arial"/>
          <w:snapToGrid w:val="0"/>
          <w:sz w:val="21"/>
          <w:szCs w:val="21"/>
          <w:lang/>
        </w:rPr>
        <w:t>“</w:t>
      </w:r>
      <w:r>
        <w:rPr>
          <w:rFonts w:cs="Arial"/>
          <w:snapToGrid w:val="0"/>
          <w:sz w:val="21"/>
          <w:szCs w:val="21"/>
          <w:lang/>
        </w:rPr>
        <w:t>核心能力可以被认为是关于如何协调企业各种资源用途的知识形式</w:t>
      </w:r>
      <w:r>
        <w:rPr>
          <w:rFonts w:cs="Arial"/>
          <w:snapToGrid w:val="0"/>
          <w:sz w:val="21"/>
          <w:szCs w:val="21"/>
          <w:lang/>
        </w:rPr>
        <w:t>”</w:t>
      </w:r>
      <w:r>
        <w:rPr>
          <w:rFonts w:cs="Arial"/>
          <w:snapToGrid w:val="0"/>
          <w:sz w:val="21"/>
          <w:szCs w:val="21"/>
          <w:lang/>
        </w:rPr>
        <w:t>。</w:t>
      </w:r>
      <w:r>
        <w:rPr>
          <w:rFonts w:cs="Arial"/>
          <w:snapToGrid w:val="0"/>
          <w:sz w:val="21"/>
          <w:szCs w:val="21"/>
          <w:lang/>
        </w:rPr>
        <w:t xml:space="preserve"> </w:t>
      </w:r>
    </w:p>
    <w:p w:rsidR="00394D0B" w:rsidRDefault="00394D0B">
      <w:pPr>
        <w:pStyle w:val="a5"/>
        <w:adjustRightInd w:val="0"/>
        <w:snapToGrid w:val="0"/>
        <w:spacing w:beforeAutospacing="0" w:afterAutospacing="0"/>
        <w:ind w:firstLine="390"/>
        <w:rPr>
          <w:rFonts w:cs="Arial"/>
          <w:snapToGrid w:val="0"/>
          <w:sz w:val="21"/>
          <w:szCs w:val="21"/>
        </w:rPr>
      </w:pPr>
    </w:p>
    <w:p w:rsidR="00394D0B" w:rsidRDefault="006525DE">
      <w:pPr>
        <w:pStyle w:val="a5"/>
        <w:adjustRightInd w:val="0"/>
        <w:snapToGrid w:val="0"/>
        <w:spacing w:beforeAutospacing="0" w:afterAutospacing="0"/>
        <w:ind w:firstLineChars="196" w:firstLine="413"/>
        <w:rPr>
          <w:rFonts w:ascii="楷体_GB2312" w:eastAsia="楷体_GB2312" w:cs="Arial"/>
          <w:b/>
          <w:snapToGrid w:val="0"/>
          <w:sz w:val="21"/>
          <w:szCs w:val="21"/>
        </w:rPr>
      </w:pPr>
      <w:r>
        <w:rPr>
          <w:rFonts w:ascii="楷体_GB2312" w:eastAsia="楷体_GB2312" w:cs="Arial" w:hint="eastAsia"/>
          <w:b/>
          <w:snapToGrid w:val="0"/>
          <w:sz w:val="21"/>
          <w:szCs w:val="21"/>
        </w:rPr>
        <w:t>战略工具</w:t>
      </w:r>
      <w:r>
        <w:rPr>
          <w:rFonts w:ascii="楷体_GB2312" w:eastAsia="楷体_GB2312" w:cs="Arial" w:hint="eastAsia"/>
          <w:b/>
          <w:snapToGrid w:val="0"/>
          <w:sz w:val="21"/>
          <w:szCs w:val="21"/>
        </w:rPr>
        <w:t>3</w:t>
      </w:r>
      <w:r>
        <w:rPr>
          <w:rFonts w:ascii="楷体_GB2312" w:eastAsia="楷体_GB2312" w:cs="Arial" w:hint="eastAsia"/>
          <w:b/>
          <w:snapToGrid w:val="0"/>
          <w:sz w:val="21"/>
          <w:szCs w:val="21"/>
        </w:rPr>
        <w:t>-2</w:t>
      </w:r>
      <w:r>
        <w:rPr>
          <w:rFonts w:ascii="楷体_GB2312" w:eastAsia="楷体_GB2312" w:cs="Arial" w:hint="eastAsia"/>
          <w:b/>
          <w:snapToGrid w:val="0"/>
          <w:sz w:val="21"/>
          <w:szCs w:val="21"/>
        </w:rPr>
        <w:t>：耶塔尔企业能力分析</w:t>
      </w:r>
    </w:p>
    <w:p w:rsidR="00394D0B" w:rsidRDefault="006525DE">
      <w:pPr>
        <w:pStyle w:val="a5"/>
        <w:adjustRightInd w:val="0"/>
        <w:snapToGrid w:val="0"/>
        <w:spacing w:beforeAutospacing="0" w:afterAutospacing="0"/>
        <w:rPr>
          <w:rFonts w:ascii="楷体_GB2312" w:eastAsia="楷体_GB2312" w:cs="Arial"/>
          <w:snapToGrid w:val="0"/>
          <w:sz w:val="21"/>
          <w:szCs w:val="21"/>
        </w:rPr>
      </w:pPr>
      <w:r>
        <w:rPr>
          <w:rFonts w:ascii="楷体_GB2312" w:eastAsia="楷体_GB2312" w:cs="Arial" w:hint="eastAsia"/>
          <w:snapToGrid w:val="0"/>
          <w:sz w:val="21"/>
          <w:szCs w:val="21"/>
        </w:rPr>
        <w:t xml:space="preserve">   </w:t>
      </w:r>
      <w:r>
        <w:rPr>
          <w:rFonts w:ascii="楷体_GB2312" w:eastAsia="楷体_GB2312" w:cs="Arial" w:hint="eastAsia"/>
          <w:snapToGrid w:val="0"/>
          <w:sz w:val="21"/>
          <w:szCs w:val="21"/>
        </w:rPr>
        <w:t>法国学者塔耶尔根据企业与主要竞争对手的能力评分来判断企业能力的强弱，如下表所示。</w:t>
      </w:r>
    </w:p>
    <w:p w:rsidR="00394D0B" w:rsidRDefault="006525DE">
      <w:pPr>
        <w:pStyle w:val="a5"/>
        <w:adjustRightInd w:val="0"/>
        <w:snapToGrid w:val="0"/>
        <w:spacing w:beforeAutospacing="0" w:afterAutospacing="0"/>
        <w:jc w:val="center"/>
        <w:rPr>
          <w:rFonts w:ascii="楷体_GB2312" w:eastAsia="楷体_GB2312" w:cs="Arial"/>
          <w:snapToGrid w:val="0"/>
          <w:sz w:val="21"/>
          <w:szCs w:val="21"/>
        </w:rPr>
      </w:pPr>
      <w:r>
        <w:rPr>
          <w:rFonts w:ascii="楷体_GB2312" w:eastAsia="楷体_GB2312" w:cs="Arial" w:hint="eastAsia"/>
          <w:snapToGrid w:val="0"/>
          <w:sz w:val="21"/>
          <w:szCs w:val="21"/>
        </w:rPr>
        <w:lastRenderedPageBreak/>
        <w:t>能力评分表</w:t>
      </w:r>
    </w:p>
    <w:p w:rsidR="00394D0B" w:rsidRDefault="006525DE">
      <w:pPr>
        <w:pStyle w:val="a5"/>
        <w:adjustRightInd w:val="0"/>
        <w:snapToGrid w:val="0"/>
        <w:ind w:firstLine="390"/>
        <w:rPr>
          <w:rFonts w:ascii="楷体_GB2312" w:eastAsia="楷体_GB2312" w:hAnsi="Arial" w:cs="Arial"/>
          <w:snapToGrid w:val="0"/>
          <w:sz w:val="21"/>
          <w:szCs w:val="21"/>
        </w:rPr>
      </w:pPr>
      <w:r>
        <w:rPr>
          <w:rFonts w:ascii="楷体_GB2312" w:eastAsia="楷体_GB2312" w:hAnsi="Arial" w:cs="Arial" w:hint="eastAsia"/>
          <w:noProof/>
          <w:snapToGrid w:val="0"/>
          <w:sz w:val="21"/>
          <w:szCs w:val="21"/>
        </w:rPr>
        <w:drawing>
          <wp:inline distT="0" distB="0" distL="114300" distR="114300">
            <wp:extent cx="5275580" cy="4011930"/>
            <wp:effectExtent l="0" t="0" r="1270" b="7620"/>
            <wp:docPr id="60" name="图片 15" descr="扫描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5" descr="扫描0005"/>
                    <pic:cNvPicPr>
                      <a:picLocks noChangeAspect="1"/>
                    </pic:cNvPicPr>
                  </pic:nvPicPr>
                  <pic:blipFill>
                    <a:blip r:embed="rId9" cstate="print"/>
                    <a:stretch>
                      <a:fillRect/>
                    </a:stretch>
                  </pic:blipFill>
                  <pic:spPr>
                    <a:xfrm>
                      <a:off x="0" y="0"/>
                      <a:ext cx="5275580" cy="4011930"/>
                    </a:xfrm>
                    <a:prstGeom prst="rect">
                      <a:avLst/>
                    </a:prstGeom>
                    <a:noFill/>
                    <a:ln w="9525">
                      <a:noFill/>
                    </a:ln>
                  </pic:spPr>
                </pic:pic>
              </a:graphicData>
            </a:graphic>
          </wp:inline>
        </w:drawing>
      </w:r>
    </w:p>
    <w:p w:rsidR="00394D0B" w:rsidRDefault="006525DE">
      <w:pPr>
        <w:adjustRightInd w:val="0"/>
        <w:snapToGrid w:val="0"/>
        <w:ind w:firstLineChars="196" w:firstLine="413"/>
        <w:rPr>
          <w:rFonts w:ascii="楷体_GB2312" w:eastAsia="楷体_GB2312"/>
          <w:b/>
          <w:snapToGrid w:val="0"/>
          <w:color w:val="000000"/>
          <w:kern w:val="0"/>
          <w:szCs w:val="21"/>
        </w:rPr>
      </w:pPr>
      <w:r>
        <w:rPr>
          <w:rFonts w:ascii="楷体_GB2312" w:eastAsia="楷体_GB2312" w:hint="eastAsia"/>
          <w:b/>
          <w:snapToGrid w:val="0"/>
          <w:color w:val="000000"/>
          <w:kern w:val="0"/>
          <w:szCs w:val="21"/>
        </w:rPr>
        <w:t>战略工具</w:t>
      </w:r>
      <w:r>
        <w:rPr>
          <w:rFonts w:ascii="楷体_GB2312" w:eastAsia="楷体_GB2312" w:hint="eastAsia"/>
          <w:b/>
          <w:snapToGrid w:val="0"/>
          <w:color w:val="000000"/>
          <w:kern w:val="0"/>
          <w:szCs w:val="21"/>
        </w:rPr>
        <w:t>3</w:t>
      </w:r>
      <w:r>
        <w:rPr>
          <w:rFonts w:ascii="楷体_GB2312" w:eastAsia="楷体_GB2312" w:hint="eastAsia"/>
          <w:b/>
          <w:snapToGrid w:val="0"/>
          <w:color w:val="000000"/>
          <w:kern w:val="0"/>
          <w:szCs w:val="21"/>
        </w:rPr>
        <w:t>-3</w:t>
      </w:r>
      <w:r>
        <w:rPr>
          <w:rFonts w:ascii="楷体_GB2312" w:eastAsia="楷体_GB2312" w:hint="eastAsia"/>
          <w:b/>
          <w:snapToGrid w:val="0"/>
          <w:color w:val="000000"/>
          <w:kern w:val="0"/>
          <w:szCs w:val="21"/>
        </w:rPr>
        <w:t>：企业能力分析表</w:t>
      </w:r>
    </w:p>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ab/>
      </w:r>
      <w:r>
        <w:rPr>
          <w:rFonts w:ascii="楷体_GB2312" w:eastAsia="楷体_GB2312" w:hint="eastAsia"/>
          <w:snapToGrid w:val="0"/>
          <w:color w:val="000000"/>
          <w:kern w:val="0"/>
          <w:szCs w:val="21"/>
        </w:rPr>
        <w:t>企业能力分析可以分解为下表中的几个方面：</w:t>
      </w:r>
    </w:p>
    <w:p w:rsidR="00394D0B" w:rsidRDefault="006525DE">
      <w:pPr>
        <w:adjustRightInd w:val="0"/>
        <w:snapToGrid w:val="0"/>
        <w:jc w:val="center"/>
        <w:rPr>
          <w:rFonts w:ascii="楷体_GB2312" w:eastAsia="楷体_GB2312"/>
          <w:snapToGrid w:val="0"/>
          <w:color w:val="000000"/>
          <w:kern w:val="0"/>
          <w:szCs w:val="21"/>
        </w:rPr>
      </w:pPr>
      <w:r>
        <w:rPr>
          <w:rFonts w:ascii="楷体_GB2312" w:eastAsia="楷体_GB2312" w:hint="eastAsia"/>
          <w:snapToGrid w:val="0"/>
          <w:color w:val="000000"/>
          <w:kern w:val="0"/>
          <w:szCs w:val="21"/>
        </w:rPr>
        <w:t>企业能力分析表</w:t>
      </w:r>
    </w:p>
    <w:p w:rsidR="00394D0B" w:rsidRDefault="006525DE">
      <w:pPr>
        <w:adjustRightInd w:val="0"/>
        <w:snapToGrid w:val="0"/>
        <w:jc w:val="center"/>
        <w:rPr>
          <w:rFonts w:ascii="楷体_GB2312" w:eastAsia="楷体_GB2312"/>
          <w:snapToGrid w:val="0"/>
          <w:color w:val="000000"/>
          <w:kern w:val="0"/>
          <w:szCs w:val="21"/>
        </w:rPr>
      </w:pPr>
      <w:r>
        <w:rPr>
          <w:rFonts w:ascii="楷体_GB2312" w:eastAsia="楷体_GB2312" w:hint="eastAsia"/>
          <w:noProof/>
          <w:snapToGrid w:val="0"/>
          <w:color w:val="000000"/>
          <w:kern w:val="0"/>
          <w:szCs w:val="21"/>
        </w:rPr>
        <w:drawing>
          <wp:inline distT="0" distB="0" distL="114300" distR="114300">
            <wp:extent cx="4949825" cy="2791460"/>
            <wp:effectExtent l="0" t="0" r="3175" b="8890"/>
            <wp:docPr id="62" name="图片 16" descr="扫描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descr="扫描0006"/>
                    <pic:cNvPicPr>
                      <a:picLocks noChangeAspect="1"/>
                    </pic:cNvPicPr>
                  </pic:nvPicPr>
                  <pic:blipFill>
                    <a:blip r:embed="rId10" cstate="print"/>
                    <a:stretch>
                      <a:fillRect/>
                    </a:stretch>
                  </pic:blipFill>
                  <pic:spPr>
                    <a:xfrm>
                      <a:off x="0" y="0"/>
                      <a:ext cx="4949825" cy="2791460"/>
                    </a:xfrm>
                    <a:prstGeom prst="rect">
                      <a:avLst/>
                    </a:prstGeom>
                    <a:noFill/>
                    <a:ln w="9525">
                      <a:noFill/>
                    </a:ln>
                  </pic:spPr>
                </pic:pic>
              </a:graphicData>
            </a:graphic>
          </wp:inline>
        </w:drawing>
      </w:r>
    </w:p>
    <w:p w:rsidR="00394D0B" w:rsidRDefault="006525DE">
      <w:pPr>
        <w:adjustRightInd w:val="0"/>
        <w:snapToGrid w:val="0"/>
        <w:rPr>
          <w:rFonts w:ascii="楷体_GB2312" w:eastAsia="楷体_GB2312" w:hAnsi="宋体"/>
          <w:snapToGrid w:val="0"/>
          <w:color w:val="000000"/>
          <w:kern w:val="0"/>
          <w:szCs w:val="21"/>
        </w:rPr>
      </w:pPr>
      <w:r>
        <w:rPr>
          <w:rFonts w:ascii="楷体_GB2312" w:eastAsia="楷体_GB2312" w:hAnsi="宋体" w:hint="eastAsia"/>
          <w:snapToGrid w:val="0"/>
          <w:color w:val="000000"/>
          <w:kern w:val="0"/>
          <w:szCs w:val="21"/>
        </w:rPr>
        <w:tab/>
      </w:r>
      <w:r>
        <w:rPr>
          <w:rFonts w:ascii="楷体_GB2312" w:eastAsia="楷体_GB2312" w:hAnsi="宋体" w:hint="eastAsia"/>
          <w:snapToGrid w:val="0"/>
          <w:color w:val="000000"/>
          <w:kern w:val="0"/>
          <w:szCs w:val="21"/>
        </w:rPr>
        <w:t>使用工具时应注意以下问题：</w:t>
      </w:r>
    </w:p>
    <w:p w:rsidR="00394D0B" w:rsidRDefault="006525DE">
      <w:pPr>
        <w:adjustRightInd w:val="0"/>
        <w:snapToGrid w:val="0"/>
        <w:rPr>
          <w:rFonts w:ascii="楷体_GB2312" w:eastAsia="楷体_GB2312" w:hAnsi="宋体"/>
          <w:snapToGrid w:val="0"/>
          <w:color w:val="000000"/>
          <w:kern w:val="0"/>
          <w:szCs w:val="21"/>
        </w:rPr>
      </w:pPr>
      <w:r>
        <w:rPr>
          <w:rFonts w:ascii="楷体_GB2312" w:eastAsia="楷体_GB2312" w:hAnsi="宋体" w:hint="eastAsia"/>
          <w:snapToGrid w:val="0"/>
          <w:color w:val="000000"/>
          <w:kern w:val="0"/>
          <w:szCs w:val="21"/>
        </w:rPr>
        <w:tab/>
      </w:r>
      <w:r>
        <w:rPr>
          <w:rFonts w:ascii="楷体_GB2312" w:eastAsia="楷体_GB2312" w:hAnsi="宋体" w:hint="eastAsia"/>
          <w:snapToGrid w:val="0"/>
          <w:color w:val="000000"/>
          <w:kern w:val="0"/>
          <w:szCs w:val="21"/>
        </w:rPr>
        <w:t>能力是动态的、整合的，单项能力一般很难形成竞争优势，只有整合的能力才能让竞争对手难以模仿并成为核心竞争力。</w:t>
      </w:r>
    </w:p>
    <w:p w:rsidR="00394D0B" w:rsidRDefault="006525DE">
      <w:pPr>
        <w:adjustRightInd w:val="0"/>
        <w:snapToGrid w:val="0"/>
        <w:rPr>
          <w:rFonts w:ascii="楷体_GB2312" w:eastAsia="楷体_GB2312" w:hAnsi="宋体"/>
          <w:snapToGrid w:val="0"/>
          <w:color w:val="000000"/>
          <w:kern w:val="0"/>
          <w:szCs w:val="21"/>
        </w:rPr>
      </w:pPr>
      <w:r>
        <w:rPr>
          <w:rFonts w:ascii="楷体_GB2312" w:eastAsia="楷体_GB2312" w:hAnsi="宋体" w:hint="eastAsia"/>
          <w:snapToGrid w:val="0"/>
          <w:color w:val="000000"/>
          <w:kern w:val="0"/>
          <w:szCs w:val="21"/>
        </w:rPr>
        <w:tab/>
      </w:r>
      <w:r>
        <w:rPr>
          <w:rFonts w:ascii="楷体_GB2312" w:eastAsia="楷体_GB2312" w:hAnsi="宋体" w:hint="eastAsia"/>
          <w:snapToGrid w:val="0"/>
          <w:color w:val="000000"/>
          <w:kern w:val="0"/>
          <w:szCs w:val="21"/>
        </w:rPr>
        <w:t>能力和资源是不可分的，没有脱离资源的能力，没有能力，资源也不能产生应有的价值，资源与能力有时是交叉的。</w:t>
      </w:r>
    </w:p>
    <w:p w:rsidR="00394D0B" w:rsidRDefault="00394D0B">
      <w:pPr>
        <w:adjustRightInd w:val="0"/>
        <w:snapToGrid w:val="0"/>
        <w:rPr>
          <w:rFonts w:ascii="楷体_GB2312" w:eastAsia="楷体_GB2312" w:hAnsi="宋体"/>
          <w:snapToGrid w:val="0"/>
          <w:color w:val="000000"/>
          <w:kern w:val="0"/>
          <w:szCs w:val="21"/>
        </w:rPr>
      </w:pPr>
    </w:p>
    <w:p w:rsidR="00394D0B" w:rsidRDefault="006525DE">
      <w:pPr>
        <w:adjustRightInd w:val="0"/>
        <w:snapToGrid w:val="0"/>
        <w:ind w:firstLineChars="196" w:firstLine="413"/>
        <w:rPr>
          <w:rFonts w:ascii="楷体_GB2312" w:eastAsia="楷体_GB2312" w:hAnsi="宋体"/>
          <w:b/>
          <w:snapToGrid w:val="0"/>
          <w:color w:val="000000"/>
          <w:kern w:val="0"/>
          <w:szCs w:val="21"/>
        </w:rPr>
      </w:pPr>
      <w:r>
        <w:rPr>
          <w:rFonts w:ascii="楷体_GB2312" w:eastAsia="楷体_GB2312" w:hAnsi="宋体" w:hint="eastAsia"/>
          <w:b/>
          <w:snapToGrid w:val="0"/>
          <w:color w:val="000000"/>
          <w:kern w:val="0"/>
          <w:szCs w:val="21"/>
        </w:rPr>
        <w:t>战略工具</w:t>
      </w:r>
      <w:r>
        <w:rPr>
          <w:rFonts w:ascii="楷体_GB2312" w:eastAsia="楷体_GB2312" w:hAnsi="宋体" w:hint="eastAsia"/>
          <w:b/>
          <w:snapToGrid w:val="0"/>
          <w:color w:val="000000"/>
          <w:kern w:val="0"/>
          <w:szCs w:val="21"/>
        </w:rPr>
        <w:t>3</w:t>
      </w:r>
      <w:r>
        <w:rPr>
          <w:rFonts w:ascii="楷体_GB2312" w:eastAsia="楷体_GB2312" w:hAnsi="宋体" w:hint="eastAsia"/>
          <w:b/>
          <w:snapToGrid w:val="0"/>
          <w:color w:val="000000"/>
          <w:kern w:val="0"/>
          <w:szCs w:val="21"/>
        </w:rPr>
        <w:t>-4</w:t>
      </w:r>
      <w:r>
        <w:rPr>
          <w:rFonts w:ascii="楷体_GB2312" w:eastAsia="楷体_GB2312" w:hAnsi="宋体" w:hint="eastAsia"/>
          <w:b/>
          <w:snapToGrid w:val="0"/>
          <w:color w:val="000000"/>
          <w:kern w:val="0"/>
          <w:szCs w:val="21"/>
        </w:rPr>
        <w:t>：企业的资源与能力分析工具</w:t>
      </w:r>
    </w:p>
    <w:p w:rsidR="00394D0B" w:rsidRDefault="006525DE">
      <w:pPr>
        <w:adjustRightInd w:val="0"/>
        <w:snapToGrid w:val="0"/>
        <w:rPr>
          <w:rFonts w:ascii="楷体_GB2312" w:eastAsia="楷体_GB2312" w:hAnsi="宋体"/>
          <w:snapToGrid w:val="0"/>
          <w:color w:val="000000"/>
          <w:kern w:val="0"/>
          <w:szCs w:val="21"/>
        </w:rPr>
      </w:pPr>
      <w:r>
        <w:rPr>
          <w:rFonts w:ascii="楷体_GB2312" w:eastAsia="楷体_GB2312" w:hAnsi="宋体" w:hint="eastAsia"/>
          <w:snapToGrid w:val="0"/>
          <w:color w:val="000000"/>
          <w:kern w:val="0"/>
          <w:szCs w:val="21"/>
        </w:rPr>
        <w:tab/>
      </w:r>
      <w:r>
        <w:rPr>
          <w:rFonts w:ascii="楷体_GB2312" w:eastAsia="楷体_GB2312" w:hAnsi="宋体" w:hint="eastAsia"/>
          <w:snapToGrid w:val="0"/>
          <w:color w:val="000000"/>
          <w:kern w:val="0"/>
          <w:szCs w:val="21"/>
        </w:rPr>
        <w:t>企业要获得竞争优势，必须能够创造价值，价值的创造来自其核心竞争力，而核心竞争力的产生，必须能够取得独特的资源，或者具有独特而有价值的能力。如果二者都具备，那么其竞争优势将更稳固。企业的资源与能力分析工具如下图所示。</w:t>
      </w:r>
    </w:p>
    <w:p w:rsidR="00394D0B" w:rsidRDefault="006525DE">
      <w:pPr>
        <w:adjustRightInd w:val="0"/>
        <w:snapToGrid w:val="0"/>
        <w:jc w:val="center"/>
        <w:rPr>
          <w:rFonts w:ascii="楷体_GB2312" w:eastAsia="楷体_GB2312"/>
          <w:snapToGrid w:val="0"/>
          <w:color w:val="000000"/>
          <w:kern w:val="0"/>
          <w:szCs w:val="21"/>
        </w:rPr>
      </w:pPr>
      <w:r>
        <w:rPr>
          <w:rFonts w:ascii="楷体_GB2312" w:eastAsia="楷体_GB2312" w:hint="eastAsia"/>
          <w:noProof/>
          <w:snapToGrid w:val="0"/>
          <w:color w:val="000000"/>
          <w:kern w:val="0"/>
          <w:szCs w:val="21"/>
        </w:rPr>
        <w:drawing>
          <wp:inline distT="0" distB="0" distL="114300" distR="114300">
            <wp:extent cx="2825750" cy="1805940"/>
            <wp:effectExtent l="0" t="0" r="12700" b="3810"/>
            <wp:docPr id="58" name="图片 17" descr="扫描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descr="扫描0008"/>
                    <pic:cNvPicPr>
                      <a:picLocks noChangeAspect="1"/>
                    </pic:cNvPicPr>
                  </pic:nvPicPr>
                  <pic:blipFill>
                    <a:blip r:embed="rId11" cstate="print"/>
                    <a:stretch>
                      <a:fillRect/>
                    </a:stretch>
                  </pic:blipFill>
                  <pic:spPr>
                    <a:xfrm>
                      <a:off x="0" y="0"/>
                      <a:ext cx="2825750" cy="1805940"/>
                    </a:xfrm>
                    <a:prstGeom prst="rect">
                      <a:avLst/>
                    </a:prstGeom>
                    <a:noFill/>
                    <a:ln w="9525">
                      <a:noFill/>
                    </a:ln>
                  </pic:spPr>
                </pic:pic>
              </a:graphicData>
            </a:graphic>
          </wp:inline>
        </w:drawing>
      </w:r>
    </w:p>
    <w:p w:rsidR="00394D0B" w:rsidRDefault="006525DE">
      <w:pPr>
        <w:adjustRightInd w:val="0"/>
        <w:snapToGrid w:val="0"/>
        <w:jc w:val="center"/>
        <w:rPr>
          <w:rFonts w:ascii="楷体_GB2312" w:eastAsia="楷体_GB2312"/>
          <w:snapToGrid w:val="0"/>
          <w:color w:val="000000"/>
          <w:kern w:val="0"/>
          <w:szCs w:val="21"/>
        </w:rPr>
      </w:pPr>
      <w:r>
        <w:rPr>
          <w:rFonts w:ascii="楷体_GB2312" w:eastAsia="楷体_GB2312" w:hint="eastAsia"/>
          <w:snapToGrid w:val="0"/>
          <w:color w:val="000000"/>
          <w:kern w:val="0"/>
          <w:szCs w:val="21"/>
        </w:rPr>
        <w:t>企业的资源与能力类型</w:t>
      </w:r>
    </w:p>
    <w:p w:rsidR="00394D0B" w:rsidRDefault="00394D0B">
      <w:pPr>
        <w:adjustRightInd w:val="0"/>
        <w:snapToGrid w:val="0"/>
        <w:jc w:val="center"/>
        <w:rPr>
          <w:snapToGrid w:val="0"/>
          <w:color w:val="000000"/>
          <w:kern w:val="0"/>
          <w:szCs w:val="21"/>
        </w:rPr>
      </w:pPr>
    </w:p>
    <w:p w:rsidR="00394D0B" w:rsidRDefault="006525DE">
      <w:pPr>
        <w:jc w:val="center"/>
        <w:outlineLvl w:val="1"/>
        <w:rPr>
          <w:snapToGrid w:val="0"/>
          <w:color w:val="000000"/>
          <w:kern w:val="0"/>
        </w:rPr>
      </w:pPr>
      <w:bookmarkStart w:id="8" w:name="_Toc330458864"/>
      <w:r>
        <w:rPr>
          <w:rFonts w:hint="eastAsia"/>
          <w:snapToGrid w:val="0"/>
          <w:color w:val="000000"/>
          <w:kern w:val="0"/>
        </w:rPr>
        <w:t>第三节</w:t>
      </w:r>
      <w:r>
        <w:rPr>
          <w:rFonts w:hint="eastAsia"/>
          <w:snapToGrid w:val="0"/>
          <w:color w:val="000000"/>
          <w:kern w:val="0"/>
        </w:rPr>
        <w:t xml:space="preserve"> </w:t>
      </w:r>
      <w:r>
        <w:rPr>
          <w:rFonts w:hint="eastAsia"/>
          <w:snapToGrid w:val="0"/>
          <w:color w:val="000000"/>
          <w:kern w:val="0"/>
        </w:rPr>
        <w:t>价值链分析</w:t>
      </w:r>
      <w:bookmarkEnd w:id="8"/>
    </w:p>
    <w:p w:rsidR="00394D0B" w:rsidRDefault="006525DE">
      <w:pPr>
        <w:adjustRightInd w:val="0"/>
        <w:snapToGrid w:val="0"/>
        <w:ind w:firstLine="420"/>
        <w:outlineLvl w:val="2"/>
        <w:rPr>
          <w:snapToGrid w:val="0"/>
          <w:color w:val="000000"/>
          <w:kern w:val="0"/>
          <w:szCs w:val="21"/>
        </w:rPr>
      </w:pPr>
      <w:bookmarkStart w:id="9" w:name="_Toc330458865"/>
      <w:r>
        <w:rPr>
          <w:rFonts w:hint="eastAsia"/>
          <w:snapToGrid w:val="0"/>
          <w:color w:val="000000"/>
          <w:kern w:val="0"/>
          <w:szCs w:val="21"/>
        </w:rPr>
        <w:t>一、价值链</w:t>
      </w:r>
      <w:bookmarkEnd w:id="9"/>
    </w:p>
    <w:p w:rsidR="00394D0B" w:rsidRDefault="006525DE">
      <w:pPr>
        <w:pStyle w:val="a5"/>
        <w:adjustRightInd w:val="0"/>
        <w:snapToGrid w:val="0"/>
        <w:spacing w:beforeAutospacing="0" w:afterAutospacing="0"/>
        <w:ind w:firstLineChars="200" w:firstLine="420"/>
        <w:rPr>
          <w:snapToGrid w:val="0"/>
          <w:sz w:val="21"/>
          <w:szCs w:val="21"/>
        </w:rPr>
      </w:pPr>
      <w:r>
        <w:rPr>
          <w:snapToGrid w:val="0"/>
          <w:sz w:val="21"/>
          <w:szCs w:val="21"/>
        </w:rPr>
        <w:t>企业的价值创造是通过一系列活动构成的，这些活动可分为基本活动和</w:t>
      </w:r>
      <w:r>
        <w:rPr>
          <w:rFonts w:hint="eastAsia"/>
          <w:snapToGrid w:val="0"/>
          <w:sz w:val="21"/>
          <w:szCs w:val="21"/>
        </w:rPr>
        <w:t>支持性</w:t>
      </w:r>
      <w:r>
        <w:rPr>
          <w:snapToGrid w:val="0"/>
          <w:sz w:val="21"/>
          <w:szCs w:val="21"/>
        </w:rPr>
        <w:t>活动两类，基本活动包括</w:t>
      </w:r>
      <w:r>
        <w:rPr>
          <w:rFonts w:hint="eastAsia"/>
          <w:snapToGrid w:val="0"/>
          <w:sz w:val="21"/>
          <w:szCs w:val="21"/>
        </w:rPr>
        <w:t>进料</w:t>
      </w:r>
      <w:r>
        <w:rPr>
          <w:snapToGrid w:val="0"/>
          <w:sz w:val="21"/>
          <w:szCs w:val="21"/>
        </w:rPr>
        <w:t>后勤、生产作业、</w:t>
      </w:r>
      <w:r>
        <w:rPr>
          <w:rFonts w:hint="eastAsia"/>
          <w:snapToGrid w:val="0"/>
          <w:sz w:val="21"/>
          <w:szCs w:val="21"/>
        </w:rPr>
        <w:t>发货</w:t>
      </w:r>
      <w:r>
        <w:rPr>
          <w:snapToGrid w:val="0"/>
          <w:sz w:val="21"/>
          <w:szCs w:val="21"/>
        </w:rPr>
        <w:t>后勤、销售、</w:t>
      </w:r>
      <w:r>
        <w:rPr>
          <w:rFonts w:hint="eastAsia"/>
          <w:snapToGrid w:val="0"/>
          <w:sz w:val="21"/>
          <w:szCs w:val="21"/>
        </w:rPr>
        <w:t>售后</w:t>
      </w:r>
      <w:r>
        <w:rPr>
          <w:snapToGrid w:val="0"/>
          <w:sz w:val="21"/>
          <w:szCs w:val="21"/>
        </w:rPr>
        <w:t>服务等；而</w:t>
      </w:r>
      <w:r>
        <w:rPr>
          <w:rFonts w:hint="eastAsia"/>
          <w:snapToGrid w:val="0"/>
          <w:sz w:val="21"/>
          <w:szCs w:val="21"/>
        </w:rPr>
        <w:t>支持性</w:t>
      </w:r>
      <w:r>
        <w:rPr>
          <w:snapToGrid w:val="0"/>
          <w:sz w:val="21"/>
          <w:szCs w:val="21"/>
        </w:rPr>
        <w:t>活动则包括采购、技术开发、人力资源管理和企业基础设施等。这些互不相同但又相互关联的生产经营活动，构成了一个创造价值的动态过程，即价值链</w:t>
      </w:r>
      <w:r>
        <w:rPr>
          <w:rFonts w:hint="eastAsia"/>
          <w:snapToGrid w:val="0"/>
          <w:sz w:val="21"/>
          <w:szCs w:val="21"/>
        </w:rPr>
        <w:t>（</w:t>
      </w:r>
      <w:r>
        <w:rPr>
          <w:rFonts w:ascii="Arial" w:hAnsi="Arial" w:cs="Arial"/>
          <w:snapToGrid w:val="0"/>
          <w:sz w:val="20"/>
          <w:szCs w:val="20"/>
        </w:rPr>
        <w:t>Value Chain</w:t>
      </w:r>
      <w:r>
        <w:rPr>
          <w:rFonts w:hint="eastAsia"/>
          <w:snapToGrid w:val="0"/>
          <w:sz w:val="21"/>
          <w:szCs w:val="21"/>
        </w:rPr>
        <w:t>），如图</w:t>
      </w:r>
      <w:r>
        <w:rPr>
          <w:rFonts w:hint="eastAsia"/>
          <w:snapToGrid w:val="0"/>
          <w:sz w:val="21"/>
          <w:szCs w:val="21"/>
        </w:rPr>
        <w:t>3</w:t>
      </w:r>
      <w:r>
        <w:rPr>
          <w:rFonts w:hint="eastAsia"/>
          <w:snapToGrid w:val="0"/>
          <w:sz w:val="21"/>
          <w:szCs w:val="21"/>
        </w:rPr>
        <w:t>-1</w:t>
      </w:r>
      <w:r>
        <w:rPr>
          <w:rFonts w:hint="eastAsia"/>
          <w:snapToGrid w:val="0"/>
          <w:sz w:val="21"/>
          <w:szCs w:val="21"/>
        </w:rPr>
        <w:t>所示。</w:t>
      </w:r>
    </w:p>
    <w:p w:rsidR="00394D0B" w:rsidRDefault="00394D0B">
      <w:pPr>
        <w:pStyle w:val="a5"/>
        <w:adjustRightInd w:val="0"/>
        <w:snapToGrid w:val="0"/>
        <w:jc w:val="center"/>
        <w:rPr>
          <w:rFonts w:ascii="Arial" w:hAnsi="Arial" w:cs="Arial"/>
          <w:snapToGrid w:val="0"/>
          <w:sz w:val="21"/>
          <w:szCs w:val="21"/>
          <w:lang/>
        </w:rPr>
      </w:pPr>
      <w:hyperlink r:id="rId12" w:tooltip="波特价值链分析模型图例" w:history="1">
        <w:r>
          <w:rPr>
            <w:rFonts w:ascii="Arial" w:hAnsi="Arial" w:cs="Arial"/>
            <w:snapToGrid w:val="0"/>
            <w:sz w:val="21"/>
            <w:szCs w:val="21"/>
            <w:lang/>
          </w:rPr>
          <w:fldChar w:fldCharType="begin"/>
        </w:r>
        <w:r w:rsidR="006525DE">
          <w:rPr>
            <w:rFonts w:ascii="Arial" w:hAnsi="Arial" w:cs="Arial"/>
            <w:snapToGrid w:val="0"/>
            <w:sz w:val="21"/>
            <w:szCs w:val="21"/>
            <w:lang/>
          </w:rPr>
          <w:instrText xml:space="preserve"> INCLUDEPICTURE</w:instrText>
        </w:r>
        <w:r w:rsidR="006525DE">
          <w:rPr>
            <w:rFonts w:ascii="Arial" w:hAnsi="Arial" w:cs="Arial"/>
            <w:snapToGrid w:val="0"/>
            <w:sz w:val="21"/>
            <w:szCs w:val="21"/>
            <w:lang/>
          </w:rPr>
          <w:instrText xml:space="preserve"> "http://wiki.mbalib.com/w/images/2/24/%E6%B3%A2%E7%89%B9%E4%BB%B7%E5%80%BC%E9%93%BE%E5%88%86%E6%9E%90%E6%A8%A1%E5%9E%8B1.gif" \* MERGEFORMATINET </w:instrText>
        </w:r>
        <w:r>
          <w:rPr>
            <w:rFonts w:ascii="Arial" w:hAnsi="Arial" w:cs="Arial"/>
            <w:snapToGrid w:val="0"/>
            <w:sz w:val="21"/>
            <w:szCs w:val="21"/>
            <w:lang/>
          </w:rPr>
          <w:fldChar w:fldCharType="separate"/>
        </w:r>
        <w:r w:rsidR="006525DE">
          <w:rPr>
            <w:rFonts w:ascii="Arial" w:hAnsi="Arial" w:cs="Arial"/>
            <w:noProof/>
            <w:snapToGrid w:val="0"/>
            <w:sz w:val="21"/>
            <w:szCs w:val="21"/>
          </w:rPr>
          <w:drawing>
            <wp:inline distT="0" distB="0" distL="114300" distR="114300">
              <wp:extent cx="3810000" cy="2277110"/>
              <wp:effectExtent l="0" t="0" r="0" b="8890"/>
              <wp:docPr id="57" name="图片 18" descr="波特价值链分析模型图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 descr="波特价值链分析模型图例"/>
                      <pic:cNvPicPr>
                        <a:picLocks noChangeAspect="1"/>
                      </pic:cNvPicPr>
                    </pic:nvPicPr>
                    <pic:blipFill>
                      <a:blip r:embed="rId13" cstate="print"/>
                      <a:srcRect b="7324"/>
                      <a:stretch>
                        <a:fillRect/>
                      </a:stretch>
                    </pic:blipFill>
                    <pic:spPr>
                      <a:xfrm>
                        <a:off x="0" y="0"/>
                        <a:ext cx="3810000" cy="2277110"/>
                      </a:xfrm>
                      <a:prstGeom prst="rect">
                        <a:avLst/>
                      </a:prstGeom>
                      <a:noFill/>
                      <a:ln w="9525">
                        <a:noFill/>
                      </a:ln>
                    </pic:spPr>
                  </pic:pic>
                </a:graphicData>
              </a:graphic>
            </wp:inline>
          </w:drawing>
        </w:r>
        <w:r>
          <w:rPr>
            <w:rFonts w:ascii="Arial" w:hAnsi="Arial" w:cs="Arial"/>
            <w:snapToGrid w:val="0"/>
            <w:sz w:val="21"/>
            <w:szCs w:val="21"/>
            <w:lang/>
          </w:rPr>
          <w:fldChar w:fldCharType="end"/>
        </w:r>
      </w:hyperlink>
    </w:p>
    <w:p w:rsidR="00394D0B" w:rsidRDefault="006525DE">
      <w:pPr>
        <w:jc w:val="center"/>
        <w:rPr>
          <w:snapToGrid w:val="0"/>
          <w:color w:val="000000"/>
          <w:kern w:val="0"/>
        </w:rPr>
      </w:pPr>
      <w:r>
        <w:rPr>
          <w:rFonts w:hint="eastAsia"/>
          <w:snapToGrid w:val="0"/>
          <w:color w:val="000000"/>
          <w:kern w:val="0"/>
        </w:rPr>
        <w:t>图</w:t>
      </w:r>
      <w:r>
        <w:rPr>
          <w:rFonts w:hint="eastAsia"/>
          <w:snapToGrid w:val="0"/>
          <w:color w:val="000000"/>
          <w:kern w:val="0"/>
        </w:rPr>
        <w:t>3</w:t>
      </w:r>
      <w:r>
        <w:rPr>
          <w:rFonts w:hint="eastAsia"/>
          <w:snapToGrid w:val="0"/>
          <w:color w:val="000000"/>
          <w:kern w:val="0"/>
        </w:rPr>
        <w:t>-1</w:t>
      </w:r>
      <w:r>
        <w:rPr>
          <w:rFonts w:hint="eastAsia"/>
          <w:snapToGrid w:val="0"/>
          <w:color w:val="000000"/>
          <w:kern w:val="0"/>
        </w:rPr>
        <w:tab/>
      </w:r>
      <w:r>
        <w:rPr>
          <w:rFonts w:hint="eastAsia"/>
          <w:snapToGrid w:val="0"/>
          <w:color w:val="000000"/>
          <w:kern w:val="0"/>
        </w:rPr>
        <w:t>价值链</w:t>
      </w:r>
    </w:p>
    <w:p w:rsidR="00394D0B" w:rsidRDefault="006525DE" w:rsidP="00F31788">
      <w:pPr>
        <w:ind w:firstLineChars="199" w:firstLine="418"/>
        <w:rPr>
          <w:snapToGrid w:val="0"/>
          <w:color w:val="000000"/>
          <w:kern w:val="0"/>
        </w:rPr>
      </w:pPr>
      <w:r>
        <w:rPr>
          <w:rFonts w:hint="eastAsia"/>
          <w:snapToGrid w:val="0"/>
          <w:color w:val="000000"/>
          <w:kern w:val="0"/>
        </w:rPr>
        <w:t>（一）</w:t>
      </w:r>
      <w:r>
        <w:rPr>
          <w:snapToGrid w:val="0"/>
          <w:color w:val="000000"/>
          <w:kern w:val="0"/>
        </w:rPr>
        <w:t>基本活动</w:t>
      </w:r>
      <w:r>
        <w:rPr>
          <w:snapToGrid w:val="0"/>
          <w:color w:val="000000"/>
          <w:kern w:val="0"/>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进料后勤：与接收、存储和分配相关联的各种活动，如原材料搬运、仓储、库存控制、车辆调度和向供应商退货。</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生产：与将投入转化为最终产品形式相关的各种活动，如机械加工、包装、组装、设备维护、检测等。</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发货后勤：与集中、存储和将产品发送给买方有关的各种活动，如产成品库存管理、原材料搬运、送货车辆调度等。</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销售：与提供买方购买产品的方式和引导它们进行购买相关的各种活动，如广告、促销、销售队伍、渠道建设等。</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w:t>
      </w:r>
      <w:r>
        <w:rPr>
          <w:rFonts w:cs="Arial" w:hint="eastAsia"/>
          <w:snapToGrid w:val="0"/>
          <w:sz w:val="21"/>
          <w:szCs w:val="21"/>
        </w:rPr>
        <w:t>售后</w:t>
      </w:r>
      <w:r>
        <w:rPr>
          <w:rFonts w:cs="Arial"/>
          <w:snapToGrid w:val="0"/>
          <w:sz w:val="21"/>
          <w:szCs w:val="21"/>
          <w:lang/>
        </w:rPr>
        <w:t>服务：与提供服务以增加或保持产品价值有关的各种活动，如安装、维修、培训、零部件供应等。</w:t>
      </w:r>
      <w:r>
        <w:rPr>
          <w:rFonts w:cs="Arial"/>
          <w:snapToGrid w:val="0"/>
          <w:sz w:val="21"/>
          <w:szCs w:val="21"/>
          <w:lang/>
        </w:rPr>
        <w:t xml:space="preserve"> </w:t>
      </w:r>
    </w:p>
    <w:p w:rsidR="00394D0B" w:rsidRDefault="006525DE">
      <w:pPr>
        <w:ind w:firstLineChars="200" w:firstLine="420"/>
        <w:rPr>
          <w:snapToGrid w:val="0"/>
          <w:color w:val="000000"/>
          <w:kern w:val="0"/>
        </w:rPr>
      </w:pPr>
      <w:bookmarkStart w:id="10" w:name=".E5.9C.A8.E4.BB.BB.E4.BD.95.E4.BA.A7.E4."/>
      <w:bookmarkEnd w:id="10"/>
      <w:r>
        <w:rPr>
          <w:rFonts w:hint="eastAsia"/>
          <w:snapToGrid w:val="0"/>
          <w:color w:val="000000"/>
          <w:kern w:val="0"/>
        </w:rPr>
        <w:lastRenderedPageBreak/>
        <w:t>（二）</w:t>
      </w:r>
      <w:r>
        <w:rPr>
          <w:snapToGrid w:val="0"/>
          <w:color w:val="000000"/>
          <w:kern w:val="0"/>
        </w:rPr>
        <w:t>支持性活动</w:t>
      </w:r>
      <w:r>
        <w:rPr>
          <w:snapToGrid w:val="0"/>
          <w:color w:val="000000"/>
          <w:kern w:val="0"/>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采购：指购买用于企业价值链各种投入的活动，采购既包括企业生产原料的采购，也包括支持性活动相关的购买行为，如研发设备的购买等；另外亦包含物料的的管理作业。</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研究与开发：每项价值活动都包含着技术成分，无论是技术诀窍、程序，还是在工艺设备中所体现出来的技术。</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lang/>
        </w:rPr>
      </w:pPr>
      <w:r>
        <w:rPr>
          <w:rFonts w:cs="Arial"/>
          <w:snapToGrid w:val="0"/>
          <w:sz w:val="21"/>
          <w:szCs w:val="21"/>
          <w:lang/>
        </w:rPr>
        <w:t xml:space="preserve">　　人力资源管理：包括各种涉及所有类型人员的招聘、雇佣、培训、开发和报酬等各种活动。人力资源管理不仅对基本和支持性活动起到辅助作用，而且支撑着整个价值链。</w:t>
      </w:r>
      <w:r>
        <w:rPr>
          <w:rFonts w:cs="Arial"/>
          <w:snapToGrid w:val="0"/>
          <w:sz w:val="21"/>
          <w:szCs w:val="21"/>
          <w:lang/>
        </w:rPr>
        <w:t xml:space="preserve"> </w:t>
      </w:r>
    </w:p>
    <w:p w:rsidR="00394D0B" w:rsidRDefault="006525DE">
      <w:pPr>
        <w:pStyle w:val="a5"/>
        <w:adjustRightInd w:val="0"/>
        <w:snapToGrid w:val="0"/>
        <w:spacing w:beforeAutospacing="0" w:afterAutospacing="0"/>
        <w:rPr>
          <w:rFonts w:cs="Arial"/>
          <w:snapToGrid w:val="0"/>
          <w:sz w:val="21"/>
          <w:szCs w:val="21"/>
        </w:rPr>
      </w:pPr>
      <w:r>
        <w:rPr>
          <w:rFonts w:cs="Arial"/>
          <w:snapToGrid w:val="0"/>
          <w:sz w:val="21"/>
          <w:szCs w:val="21"/>
          <w:lang/>
        </w:rPr>
        <w:t xml:space="preserve">　　企业基础</w:t>
      </w:r>
      <w:r>
        <w:rPr>
          <w:rFonts w:cs="Arial" w:hint="eastAsia"/>
          <w:snapToGrid w:val="0"/>
          <w:sz w:val="21"/>
          <w:szCs w:val="21"/>
        </w:rPr>
        <w:t>设施</w:t>
      </w:r>
      <w:r>
        <w:rPr>
          <w:rFonts w:cs="Arial"/>
          <w:snapToGrid w:val="0"/>
          <w:sz w:val="21"/>
          <w:szCs w:val="21"/>
          <w:lang/>
        </w:rPr>
        <w:t>：企业基础</w:t>
      </w:r>
      <w:r>
        <w:rPr>
          <w:rFonts w:cs="Arial" w:hint="eastAsia"/>
          <w:snapToGrid w:val="0"/>
          <w:sz w:val="21"/>
          <w:szCs w:val="21"/>
        </w:rPr>
        <w:t>设施</w:t>
      </w:r>
      <w:r>
        <w:rPr>
          <w:rFonts w:cs="Arial"/>
          <w:snapToGrid w:val="0"/>
          <w:sz w:val="21"/>
          <w:szCs w:val="21"/>
          <w:lang/>
        </w:rPr>
        <w:t>支撑了企业的价值链条。如：会计制度、行政流程等</w:t>
      </w:r>
      <w:r>
        <w:rPr>
          <w:rFonts w:cs="Arial" w:hint="eastAsia"/>
          <w:snapToGrid w:val="0"/>
          <w:sz w:val="21"/>
          <w:szCs w:val="21"/>
        </w:rPr>
        <w:t>。</w:t>
      </w:r>
    </w:p>
    <w:p w:rsidR="00394D0B" w:rsidRDefault="006525DE">
      <w:pPr>
        <w:pStyle w:val="a5"/>
        <w:adjustRightInd w:val="0"/>
        <w:snapToGrid w:val="0"/>
        <w:spacing w:beforeAutospacing="0" w:afterAutospacing="0"/>
        <w:ind w:firstLine="420"/>
        <w:outlineLvl w:val="2"/>
        <w:rPr>
          <w:rFonts w:cs="Arial"/>
          <w:snapToGrid w:val="0"/>
          <w:sz w:val="21"/>
          <w:szCs w:val="21"/>
        </w:rPr>
      </w:pPr>
      <w:bookmarkStart w:id="11" w:name="_Toc330458866"/>
      <w:r>
        <w:rPr>
          <w:rFonts w:cs="Arial" w:hint="eastAsia"/>
          <w:snapToGrid w:val="0"/>
          <w:sz w:val="21"/>
          <w:szCs w:val="21"/>
        </w:rPr>
        <w:t>二、价值</w:t>
      </w:r>
      <w:r>
        <w:rPr>
          <w:rFonts w:cs="Arial" w:hint="eastAsia"/>
          <w:snapToGrid w:val="0"/>
          <w:sz w:val="21"/>
          <w:szCs w:val="21"/>
        </w:rPr>
        <w:t>链分析</w:t>
      </w:r>
      <w:bookmarkEnd w:id="11"/>
    </w:p>
    <w:p w:rsidR="00394D0B" w:rsidRDefault="006525DE">
      <w:pPr>
        <w:widowControl/>
        <w:adjustRightInd w:val="0"/>
        <w:snapToGrid w:val="0"/>
        <w:ind w:firstLineChars="200" w:firstLine="420"/>
        <w:jc w:val="left"/>
        <w:rPr>
          <w:rFonts w:ascii="宋体" w:hAnsi="宋体" w:cs="Arial"/>
          <w:snapToGrid w:val="0"/>
          <w:color w:val="000000"/>
          <w:kern w:val="0"/>
          <w:szCs w:val="21"/>
        </w:rPr>
      </w:pPr>
      <w:r>
        <w:rPr>
          <w:rFonts w:ascii="宋体" w:hAnsi="宋体"/>
          <w:snapToGrid w:val="0"/>
          <w:color w:val="000000"/>
          <w:kern w:val="0"/>
          <w:szCs w:val="21"/>
        </w:rPr>
        <w:t>价值链分析方法视企业为一系列的输入、转换与输出的活动序列集合，每个活动都有可能相对于最终产品产生增值行为，从而增强企业的竞争地位</w:t>
      </w:r>
      <w:r>
        <w:rPr>
          <w:rFonts w:ascii="宋体" w:hAnsi="宋体" w:hint="eastAsia"/>
          <w:snapToGrid w:val="0"/>
          <w:color w:val="000000"/>
          <w:kern w:val="0"/>
          <w:szCs w:val="21"/>
        </w:rPr>
        <w:t>。</w:t>
      </w:r>
    </w:p>
    <w:p w:rsidR="00394D0B" w:rsidRDefault="006525DE">
      <w:pPr>
        <w:pStyle w:val="a5"/>
        <w:adjustRightInd w:val="0"/>
        <w:snapToGrid w:val="0"/>
        <w:spacing w:beforeAutospacing="0" w:afterAutospacing="0"/>
        <w:ind w:firstLineChars="200" w:firstLine="420"/>
        <w:rPr>
          <w:rFonts w:cs="Arial"/>
          <w:snapToGrid w:val="0"/>
          <w:sz w:val="21"/>
          <w:szCs w:val="21"/>
          <w:lang/>
        </w:rPr>
      </w:pPr>
      <w:r>
        <w:rPr>
          <w:rFonts w:cs="Arial"/>
          <w:snapToGrid w:val="0"/>
          <w:sz w:val="21"/>
          <w:szCs w:val="21"/>
          <w:lang/>
        </w:rPr>
        <w:t>对于企业价值链进行分析的目的在于分析公司运行的哪个环节可以提高客户价值或降低生产成本。对于任意一个价值增加行为，关键问题在于：是否可以在降低成本的同时维持价值（收入）不变；是否可以在提高价值的同时保持成本不变；是否可以降低工序投入的同时有保持成本收入不变；更为重要的是，企业能否可以同时实现</w:t>
      </w:r>
      <w:r>
        <w:rPr>
          <w:rFonts w:cs="Arial" w:hint="eastAsia"/>
          <w:snapToGrid w:val="0"/>
          <w:sz w:val="21"/>
          <w:szCs w:val="21"/>
        </w:rPr>
        <w:t>这三个方面</w:t>
      </w:r>
      <w:r>
        <w:rPr>
          <w:rFonts w:cs="Arial"/>
          <w:snapToGrid w:val="0"/>
          <w:sz w:val="21"/>
          <w:szCs w:val="21"/>
          <w:lang/>
        </w:rPr>
        <w:t>。</w:t>
      </w:r>
      <w:r>
        <w:rPr>
          <w:rFonts w:cs="Arial"/>
          <w:snapToGrid w:val="0"/>
          <w:sz w:val="21"/>
          <w:szCs w:val="21"/>
          <w:lang/>
        </w:rPr>
        <w:t xml:space="preserve"> </w:t>
      </w:r>
    </w:p>
    <w:p w:rsidR="00394D0B" w:rsidRDefault="006525DE">
      <w:pPr>
        <w:pStyle w:val="a5"/>
        <w:adjustRightInd w:val="0"/>
        <w:snapToGrid w:val="0"/>
        <w:spacing w:beforeAutospacing="0" w:afterAutospacing="0"/>
        <w:ind w:firstLine="391"/>
        <w:outlineLvl w:val="2"/>
        <w:rPr>
          <w:rFonts w:cs="Arial"/>
          <w:snapToGrid w:val="0"/>
          <w:sz w:val="21"/>
          <w:szCs w:val="21"/>
        </w:rPr>
      </w:pPr>
      <w:bookmarkStart w:id="12" w:name="_Toc330458867"/>
      <w:r>
        <w:rPr>
          <w:rFonts w:cs="Arial" w:hint="eastAsia"/>
          <w:snapToGrid w:val="0"/>
          <w:sz w:val="21"/>
          <w:szCs w:val="21"/>
        </w:rPr>
        <w:t>三、价值链分析的过程</w:t>
      </w:r>
      <w:bookmarkEnd w:id="12"/>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（一）明确活动</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把企业的各个操作过程分为特定的活动或过程，即图</w:t>
      </w:r>
      <w:r>
        <w:rPr>
          <w:rFonts w:cs="Arial" w:hint="eastAsia"/>
          <w:snapToGrid w:val="0"/>
          <w:sz w:val="21"/>
          <w:szCs w:val="21"/>
        </w:rPr>
        <w:t>3</w:t>
      </w:r>
      <w:r>
        <w:rPr>
          <w:rFonts w:cs="Arial" w:hint="eastAsia"/>
          <w:snapToGrid w:val="0"/>
          <w:sz w:val="21"/>
          <w:szCs w:val="21"/>
        </w:rPr>
        <w:t>-1</w:t>
      </w:r>
      <w:r>
        <w:rPr>
          <w:rFonts w:cs="Arial" w:hint="eastAsia"/>
          <w:snapToGrid w:val="0"/>
          <w:sz w:val="21"/>
          <w:szCs w:val="21"/>
        </w:rPr>
        <w:t>中的几类基本活动和支持性活动，分析每项活动而不是泛泛分类。</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（二）分配成本</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价值链中的每个过程都要消耗费用和时间，损耗固定资产。价值链分析要求管理者对每个独立过程的费用和固定资产的占用有明确的了解，而不是像用传统的方法那样计算费用。</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（三）检查价值链</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管理者需要识别哪些对决定购买者的满意度和市场的成功起关键作用的活动，在价值链分析的这个阶段，需要考虑三个要点：企业的基本使命需对管理者选择具体的活动有一定的影响；不同行业中，价值链的特征和各个活动构成的重要性</w:t>
      </w:r>
      <w:r>
        <w:rPr>
          <w:rFonts w:cs="Arial" w:hint="eastAsia"/>
          <w:snapToGrid w:val="0"/>
          <w:sz w:val="21"/>
          <w:szCs w:val="21"/>
        </w:rPr>
        <w:t>是不同的；价值活动的相对重要性可以根据一家企业在大的价值系统中的位置进行改变，这个价值系统包括由上游供应商和下游的顾客在向终端用户提供产品或服务的过程中涉及的合作伙伴组成的价值链。</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（四）明确使企业有别于其他企业的活动</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仔细检查企业的价值</w:t>
      </w:r>
      <w:proofErr w:type="gramStart"/>
      <w:r>
        <w:rPr>
          <w:rFonts w:cs="Arial" w:hint="eastAsia"/>
          <w:snapToGrid w:val="0"/>
          <w:sz w:val="21"/>
          <w:szCs w:val="21"/>
        </w:rPr>
        <w:t>链不仅</w:t>
      </w:r>
      <w:proofErr w:type="gramEnd"/>
      <w:r>
        <w:rPr>
          <w:rFonts w:cs="Arial" w:hint="eastAsia"/>
          <w:snapToGrid w:val="0"/>
          <w:sz w:val="21"/>
          <w:szCs w:val="21"/>
        </w:rPr>
        <w:t>能够揭示成本优势和劣势，还能够引起对与竞争对手之间进行资源差异的比较。</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（五）与竞争者比较，确立企业的优势</w:t>
      </w:r>
    </w:p>
    <w:p w:rsidR="00394D0B" w:rsidRDefault="006525DE">
      <w:pPr>
        <w:pStyle w:val="a5"/>
        <w:adjustRightInd w:val="0"/>
        <w:snapToGrid w:val="0"/>
        <w:spacing w:beforeAutospacing="0" w:afterAutospacing="0"/>
        <w:ind w:firstLine="390"/>
        <w:rPr>
          <w:rFonts w:cs="Arial"/>
          <w:snapToGrid w:val="0"/>
          <w:sz w:val="21"/>
          <w:szCs w:val="21"/>
        </w:rPr>
      </w:pPr>
      <w:r>
        <w:rPr>
          <w:rFonts w:cs="Arial" w:hint="eastAsia"/>
          <w:snapToGrid w:val="0"/>
          <w:sz w:val="21"/>
          <w:szCs w:val="21"/>
        </w:rPr>
        <w:t>进行价值链分析的最终目的是需要一个有意义的比较，比较的结果可以用于评估一个价值活动是企业的优势还是劣势。价值链分析在比较竞争者的价值链或活动时是最有效的。</w:t>
      </w:r>
    </w:p>
    <w:p w:rsidR="00394D0B" w:rsidRDefault="00394D0B">
      <w:pPr>
        <w:pStyle w:val="a5"/>
        <w:adjustRightInd w:val="0"/>
        <w:snapToGrid w:val="0"/>
        <w:spacing w:beforeAutospacing="0" w:afterAutospacing="0"/>
        <w:rPr>
          <w:rFonts w:ascii="楷体_GB2312" w:eastAsia="楷体_GB2312" w:cs="Arial"/>
          <w:bCs/>
          <w:snapToGrid w:val="0"/>
          <w:sz w:val="21"/>
          <w:szCs w:val="21"/>
        </w:rPr>
      </w:pPr>
      <w:bookmarkStart w:id="13" w:name=".E6.B6.89.E5.8F.8A.E4.BB.BB.E4.BD.95.E4."/>
      <w:bookmarkEnd w:id="13"/>
    </w:p>
    <w:p w:rsidR="00394D0B" w:rsidRDefault="006525DE">
      <w:pPr>
        <w:pStyle w:val="a5"/>
        <w:adjustRightInd w:val="0"/>
        <w:snapToGrid w:val="0"/>
        <w:spacing w:beforeAutospacing="0" w:afterAutospacing="0"/>
        <w:ind w:firstLineChars="196" w:firstLine="413"/>
        <w:rPr>
          <w:rFonts w:ascii="楷体_GB2312" w:eastAsia="楷体_GB2312" w:cs="Arial"/>
          <w:b/>
          <w:snapToGrid w:val="0"/>
          <w:sz w:val="21"/>
          <w:szCs w:val="21"/>
          <w:lang/>
        </w:rPr>
      </w:pPr>
      <w:r>
        <w:rPr>
          <w:rFonts w:ascii="楷体_GB2312" w:eastAsia="楷体_GB2312" w:cs="Arial" w:hint="eastAsia"/>
          <w:b/>
          <w:bCs/>
          <w:snapToGrid w:val="0"/>
          <w:sz w:val="21"/>
          <w:szCs w:val="21"/>
        </w:rPr>
        <w:t>案例</w:t>
      </w:r>
      <w:r>
        <w:rPr>
          <w:rFonts w:ascii="楷体_GB2312" w:eastAsia="楷体_GB2312" w:cs="Arial" w:hint="eastAsia"/>
          <w:b/>
          <w:bCs/>
          <w:snapToGrid w:val="0"/>
          <w:sz w:val="21"/>
          <w:szCs w:val="21"/>
        </w:rPr>
        <w:t>3</w:t>
      </w:r>
      <w:r>
        <w:rPr>
          <w:rFonts w:ascii="楷体_GB2312" w:eastAsia="楷体_GB2312" w:cs="Arial" w:hint="eastAsia"/>
          <w:b/>
          <w:bCs/>
          <w:snapToGrid w:val="0"/>
          <w:sz w:val="21"/>
          <w:szCs w:val="21"/>
        </w:rPr>
        <w:t xml:space="preserve">-3  </w:t>
      </w:r>
      <w:r>
        <w:rPr>
          <w:rFonts w:ascii="楷体_GB2312" w:eastAsia="楷体_GB2312" w:cs="Arial" w:hint="eastAsia"/>
          <w:b/>
          <w:bCs/>
          <w:snapToGrid w:val="0"/>
          <w:sz w:val="21"/>
          <w:szCs w:val="21"/>
          <w:lang/>
        </w:rPr>
        <w:t>快递企业价值链分析</w:t>
      </w:r>
      <w:r>
        <w:rPr>
          <w:rFonts w:ascii="楷体_GB2312" w:eastAsia="楷体_GB2312" w:cs="Arial" w:hint="eastAsia"/>
          <w:b/>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快递企业核心业务的服务流程主要包括收件、分拣（包括分发处理和接收处理）、运输、派件等四大环节，它们构成了快递企业价值链的主要活动，为快递企业创造价值。根据通用的企业价值链模型，快递企业核心业务的基本价值链</w:t>
      </w:r>
      <w:r>
        <w:rPr>
          <w:rFonts w:ascii="楷体_GB2312" w:eastAsia="楷体_GB2312" w:cs="Arial" w:hint="eastAsia"/>
          <w:snapToGrid w:val="0"/>
          <w:sz w:val="21"/>
          <w:szCs w:val="21"/>
        </w:rPr>
        <w:t>如下图所示：</w:t>
      </w:r>
      <w:r>
        <w:rPr>
          <w:rFonts w:ascii="楷体_GB2312" w:eastAsia="楷体_GB2312" w:cs="Arial" w:hint="eastAsia"/>
          <w:snapToGrid w:val="0"/>
          <w:sz w:val="21"/>
          <w:szCs w:val="21"/>
          <w:lang/>
        </w:rPr>
        <w:t xml:space="preserve"> </w:t>
      </w:r>
    </w:p>
    <w:p w:rsidR="00394D0B" w:rsidRDefault="00394D0B">
      <w:pPr>
        <w:pStyle w:val="a5"/>
        <w:adjustRightInd w:val="0"/>
        <w:snapToGrid w:val="0"/>
        <w:rPr>
          <w:rFonts w:ascii="楷体_GB2312" w:eastAsia="楷体_GB2312" w:hAnsi="Arial" w:cs="Arial"/>
          <w:snapToGrid w:val="0"/>
          <w:sz w:val="21"/>
          <w:szCs w:val="21"/>
          <w:lang/>
        </w:rPr>
      </w:pPr>
      <w:r>
        <w:rPr>
          <w:rFonts w:ascii="楷体_GB2312" w:eastAsia="楷体_GB2312" w:hAnsi="Arial" w:cs="Arial" w:hint="eastAsia"/>
          <w:snapToGrid w:val="0"/>
          <w:sz w:val="21"/>
          <w:szCs w:val="21"/>
          <w:lang/>
        </w:rPr>
        <w:lastRenderedPageBreak/>
        <w:fldChar w:fldCharType="begin"/>
      </w:r>
      <w:r w:rsidR="006525DE">
        <w:rPr>
          <w:rFonts w:ascii="楷体_GB2312" w:eastAsia="楷体_GB2312" w:hAnsi="Arial" w:cs="Arial" w:hint="eastAsia"/>
          <w:snapToGrid w:val="0"/>
          <w:sz w:val="21"/>
          <w:szCs w:val="21"/>
          <w:lang/>
        </w:rPr>
        <w:instrText xml:space="preserve"> INCLUDEPICTURE "</w:instrText>
      </w:r>
      <w:r w:rsidR="006525DE">
        <w:rPr>
          <w:rFonts w:ascii="楷体_GB2312" w:eastAsia="楷体_GB2312" w:hAnsi="Arial" w:cs="Arial" w:hint="eastAsia"/>
          <w:snapToGrid w:val="0"/>
          <w:sz w:val="21"/>
          <w:szCs w:val="21"/>
          <w:lang/>
        </w:rPr>
        <w:instrText xml:space="preserve">http://wiki.mbalib.com/w/images/3/37/%E5%BF%AB%E9%80%92%E4%BC%81%E4%B8%9A%E6%A0%B8%E5%BF%83%E4%B8%9A%E5%8A%A1%E4%BB%B7%E5%80%BC%E9%93%BE.jpg" \* MERGEFORMATINET </w:instrText>
      </w:r>
      <w:r>
        <w:rPr>
          <w:rFonts w:ascii="楷体_GB2312" w:eastAsia="楷体_GB2312" w:hAnsi="Arial" w:cs="Arial" w:hint="eastAsia"/>
          <w:snapToGrid w:val="0"/>
          <w:sz w:val="21"/>
          <w:szCs w:val="21"/>
          <w:lang/>
        </w:rPr>
        <w:fldChar w:fldCharType="separate"/>
      </w:r>
      <w:r w:rsidR="006525DE">
        <w:rPr>
          <w:rFonts w:ascii="楷体_GB2312" w:eastAsia="楷体_GB2312" w:hAnsi="Arial" w:cs="Arial" w:hint="eastAsia"/>
          <w:noProof/>
          <w:snapToGrid w:val="0"/>
          <w:sz w:val="21"/>
          <w:szCs w:val="21"/>
        </w:rPr>
        <w:drawing>
          <wp:inline distT="0" distB="0" distL="114300" distR="114300">
            <wp:extent cx="5208905" cy="2263140"/>
            <wp:effectExtent l="0" t="0" r="10795" b="3810"/>
            <wp:docPr id="56" name="图片 19" descr="%E5%BF%AB%E9%80%92%E4%BC%81%E4%B8%9A%E6%A0%B8%E5%BF%83%E4%B8%9A%E5%8A%A1%E4%BB%B7%E5%80%BC%E9%93%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descr="%E5%BF%AB%E9%80%92%E4%BC%81%E4%B8%9A%E6%A0%B8%E5%BF%83%E4%B8%9A%E5%8A%A1%E4%BB%B7%E5%80%BC%E9%93%BE"/>
                    <pic:cNvPicPr>
                      <a:picLocks noChangeAspect="1"/>
                    </pic:cNvPicPr>
                  </pic:nvPicPr>
                  <pic:blipFill>
                    <a:blip r:embed="rId14" cstate="print"/>
                    <a:stretch>
                      <a:fillRect/>
                    </a:stretch>
                  </pic:blipFill>
                  <pic:spPr>
                    <a:xfrm>
                      <a:off x="0" y="0"/>
                      <a:ext cx="5208905" cy="2263140"/>
                    </a:xfrm>
                    <a:prstGeom prst="rect">
                      <a:avLst/>
                    </a:prstGeom>
                    <a:noFill/>
                    <a:ln w="9525">
                      <a:noFill/>
                    </a:ln>
                  </pic:spPr>
                </pic:pic>
              </a:graphicData>
            </a:graphic>
          </wp:inline>
        </w:drawing>
      </w:r>
      <w:r>
        <w:rPr>
          <w:rFonts w:ascii="楷体_GB2312" w:eastAsia="楷体_GB2312" w:hAnsi="Arial" w:cs="Arial" w:hint="eastAsia"/>
          <w:snapToGrid w:val="0"/>
          <w:sz w:val="21"/>
          <w:szCs w:val="21"/>
          <w:lang/>
        </w:rPr>
        <w:fldChar w:fldCharType="end"/>
      </w:r>
    </w:p>
    <w:p w:rsidR="00394D0B" w:rsidRDefault="00394D0B">
      <w:pPr>
        <w:adjustRightInd w:val="0"/>
        <w:snapToGrid w:val="0"/>
        <w:rPr>
          <w:snapToGrid w:val="0"/>
          <w:color w:val="000000"/>
          <w:kern w:val="0"/>
          <w:szCs w:val="21"/>
        </w:rPr>
      </w:pPr>
    </w:p>
    <w:p w:rsidR="00394D0B" w:rsidRDefault="006525DE">
      <w:pPr>
        <w:adjustRightInd w:val="0"/>
        <w:snapToGrid w:val="0"/>
        <w:ind w:left="-720"/>
        <w:jc w:val="center"/>
        <w:outlineLvl w:val="1"/>
        <w:rPr>
          <w:snapToGrid w:val="0"/>
          <w:color w:val="000000"/>
          <w:kern w:val="0"/>
          <w:szCs w:val="21"/>
        </w:rPr>
      </w:pPr>
      <w:bookmarkStart w:id="14" w:name="_Toc330458868"/>
      <w:r>
        <w:rPr>
          <w:rFonts w:hint="eastAsia"/>
          <w:snapToGrid w:val="0"/>
          <w:color w:val="000000"/>
          <w:kern w:val="0"/>
          <w:szCs w:val="21"/>
        </w:rPr>
        <w:t>第四节</w:t>
      </w:r>
      <w:r>
        <w:rPr>
          <w:rFonts w:hint="eastAsia"/>
          <w:snapToGrid w:val="0"/>
          <w:color w:val="000000"/>
          <w:kern w:val="0"/>
          <w:szCs w:val="21"/>
        </w:rPr>
        <w:t xml:space="preserve"> </w:t>
      </w:r>
      <w:r>
        <w:rPr>
          <w:rFonts w:hint="eastAsia"/>
          <w:snapToGrid w:val="0"/>
          <w:color w:val="000000"/>
          <w:kern w:val="0"/>
          <w:szCs w:val="21"/>
        </w:rPr>
        <w:t>企业战略能力分析</w:t>
      </w:r>
      <w:bookmarkEnd w:id="14"/>
    </w:p>
    <w:p w:rsidR="00394D0B" w:rsidRDefault="006525DE">
      <w:pPr>
        <w:ind w:firstLineChars="200" w:firstLine="420"/>
        <w:rPr>
          <w:snapToGrid w:val="0"/>
          <w:color w:val="000000"/>
          <w:kern w:val="0"/>
        </w:rPr>
      </w:pPr>
      <w:r>
        <w:rPr>
          <w:rFonts w:hint="eastAsia"/>
          <w:snapToGrid w:val="0"/>
          <w:color w:val="000000"/>
          <w:kern w:val="0"/>
        </w:rPr>
        <w:t>企业战略能力（</w:t>
      </w:r>
      <w:r>
        <w:rPr>
          <w:rFonts w:ascii="Arial" w:hAnsi="Arial" w:cs="Arial"/>
          <w:snapToGrid w:val="0"/>
          <w:color w:val="000000"/>
          <w:kern w:val="0"/>
          <w:sz w:val="20"/>
          <w:szCs w:val="20"/>
        </w:rPr>
        <w:t xml:space="preserve">Enterprise </w:t>
      </w:r>
      <w:r>
        <w:rPr>
          <w:rFonts w:ascii="Arial" w:hAnsi="Arial" w:cs="Arial" w:hint="eastAsia"/>
          <w:snapToGrid w:val="0"/>
          <w:color w:val="000000"/>
          <w:kern w:val="0"/>
          <w:sz w:val="20"/>
          <w:szCs w:val="20"/>
        </w:rPr>
        <w:t>S</w:t>
      </w:r>
      <w:r>
        <w:rPr>
          <w:rFonts w:ascii="Arial" w:hAnsi="Arial" w:cs="Arial"/>
          <w:snapToGrid w:val="0"/>
          <w:color w:val="000000"/>
          <w:kern w:val="0"/>
          <w:sz w:val="20"/>
          <w:szCs w:val="20"/>
        </w:rPr>
        <w:t xml:space="preserve">trategic </w:t>
      </w:r>
      <w:r>
        <w:rPr>
          <w:rFonts w:ascii="Arial" w:hAnsi="Arial" w:cs="Arial" w:hint="eastAsia"/>
          <w:snapToGrid w:val="0"/>
          <w:color w:val="000000"/>
          <w:kern w:val="0"/>
          <w:sz w:val="20"/>
          <w:szCs w:val="20"/>
        </w:rPr>
        <w:t>C</w:t>
      </w:r>
      <w:r>
        <w:rPr>
          <w:rFonts w:ascii="Arial" w:hAnsi="Arial" w:cs="Arial"/>
          <w:snapToGrid w:val="0"/>
          <w:color w:val="000000"/>
          <w:kern w:val="0"/>
          <w:sz w:val="20"/>
          <w:szCs w:val="20"/>
        </w:rPr>
        <w:t>apability</w:t>
      </w:r>
      <w:r>
        <w:rPr>
          <w:rFonts w:hint="eastAsia"/>
          <w:snapToGrid w:val="0"/>
          <w:color w:val="000000"/>
          <w:kern w:val="0"/>
        </w:rPr>
        <w:t>）是指对于一个企业的整体发展过程来说，在整个市场环境中，当一个企业能够随着环</w:t>
      </w:r>
      <w:r>
        <w:rPr>
          <w:rFonts w:hint="eastAsia"/>
          <w:snapToGrid w:val="0"/>
          <w:color w:val="000000"/>
          <w:kern w:val="0"/>
        </w:rPr>
        <w:t>境的变化，实施动态战略管理手段相应的创造高度市场价值的战略，而其他任何现有和潜在的竞争者都无法同时成功地实施这些战略，而且也缺乏进行模仿或复制该企业战略所带来的全部收益的资源与能力。</w:t>
      </w:r>
    </w:p>
    <w:p w:rsidR="00394D0B" w:rsidRDefault="006525DE">
      <w:pPr>
        <w:widowControl/>
        <w:adjustRightInd w:val="0"/>
        <w:snapToGrid w:val="0"/>
        <w:ind w:firstLineChars="200" w:firstLine="420"/>
        <w:jc w:val="left"/>
        <w:outlineLvl w:val="2"/>
        <w:rPr>
          <w:rFonts w:ascii="宋体" w:hAnsi="宋体" w:cs="宋体"/>
          <w:bCs/>
          <w:snapToGrid w:val="0"/>
          <w:color w:val="000000"/>
          <w:kern w:val="0"/>
          <w:szCs w:val="21"/>
        </w:rPr>
      </w:pPr>
      <w:bookmarkStart w:id="15" w:name="_Toc330458869"/>
      <w:r>
        <w:rPr>
          <w:rFonts w:ascii="宋体" w:hAnsi="宋体" w:cs="宋体" w:hint="eastAsia"/>
          <w:bCs/>
          <w:snapToGrid w:val="0"/>
          <w:color w:val="000000"/>
          <w:kern w:val="0"/>
          <w:szCs w:val="21"/>
        </w:rPr>
        <w:t>一、企业家能力</w:t>
      </w:r>
      <w:r>
        <w:rPr>
          <w:rFonts w:ascii="Arial" w:hAnsi="Arial" w:cs="Arial" w:hint="eastAsia"/>
          <w:bCs/>
          <w:snapToGrid w:val="0"/>
          <w:color w:val="000000"/>
          <w:kern w:val="0"/>
          <w:szCs w:val="21"/>
        </w:rPr>
        <w:t>分析</w:t>
      </w:r>
      <w:bookmarkEnd w:id="15"/>
    </w:p>
    <w:p w:rsidR="00394D0B" w:rsidRDefault="006525DE">
      <w:pPr>
        <w:ind w:firstLineChars="200" w:firstLine="420"/>
        <w:rPr>
          <w:snapToGrid w:val="0"/>
          <w:color w:val="000000"/>
          <w:kern w:val="0"/>
        </w:rPr>
      </w:pPr>
      <w:r>
        <w:rPr>
          <w:rFonts w:hint="eastAsia"/>
          <w:snapToGrid w:val="0"/>
          <w:color w:val="000000"/>
          <w:kern w:val="0"/>
        </w:rPr>
        <w:t>企业家能力</w:t>
      </w:r>
      <w:r>
        <w:rPr>
          <w:snapToGrid w:val="0"/>
          <w:color w:val="000000"/>
          <w:kern w:val="0"/>
        </w:rPr>
        <w:t>（</w:t>
      </w:r>
      <w:r>
        <w:rPr>
          <w:snapToGrid w:val="0"/>
          <w:color w:val="000000"/>
          <w:kern w:val="0"/>
        </w:rPr>
        <w:t>Entrepreneur Ability</w:t>
      </w:r>
      <w:r>
        <w:rPr>
          <w:snapToGrid w:val="0"/>
          <w:color w:val="000000"/>
          <w:kern w:val="0"/>
        </w:rPr>
        <w:t>）</w:t>
      </w:r>
      <w:r>
        <w:rPr>
          <w:rFonts w:hint="eastAsia"/>
          <w:snapToGrid w:val="0"/>
          <w:color w:val="000000"/>
          <w:kern w:val="0"/>
        </w:rPr>
        <w:t>是一种识别、发展、完善企业现有资产或者新的资产构成的整合能力。</w:t>
      </w:r>
    </w:p>
    <w:p w:rsidR="00394D0B" w:rsidRDefault="006525DE">
      <w:pPr>
        <w:ind w:firstLineChars="200" w:firstLine="420"/>
        <w:rPr>
          <w:snapToGrid w:val="0"/>
          <w:color w:val="000000"/>
          <w:kern w:val="0"/>
        </w:rPr>
      </w:pPr>
      <w:r>
        <w:rPr>
          <w:rFonts w:hint="eastAsia"/>
          <w:snapToGrid w:val="0"/>
          <w:color w:val="000000"/>
          <w:kern w:val="0"/>
        </w:rPr>
        <w:t>第一，企业家能力不是指具体的个人，而是对一种功能的描述：无论是企业的决策层，还是战略管理者，当他们在识别和完成新的资产整合时，其行为就反映了一种企业家能力。</w:t>
      </w:r>
    </w:p>
    <w:p w:rsidR="00394D0B" w:rsidRDefault="006525DE">
      <w:pPr>
        <w:ind w:firstLineChars="200" w:firstLine="420"/>
        <w:rPr>
          <w:snapToGrid w:val="0"/>
          <w:color w:val="000000"/>
          <w:kern w:val="0"/>
        </w:rPr>
      </w:pPr>
      <w:r>
        <w:rPr>
          <w:rFonts w:hint="eastAsia"/>
          <w:snapToGrid w:val="0"/>
          <w:color w:val="000000"/>
          <w:kern w:val="0"/>
        </w:rPr>
        <w:t>第二，企业家能力强调了资源的下列特点：资源并不是无中生有的，所有资源都是来自于现有的经济或者技术领域中的资产和能力的整合。企业家能力所表现出来的直接结果就是一种从未存在的稀缺性资源，通常就是现有资产、技能和能力的整合。企业家能力本身并不产生资源，但它却传递了新的资产整合中最基本的两个因素：价值和稀缺性。一个企业拥有特定的技能、资产和能力，但这些因素本身并不能给企业带来经济利润，企业家能力将这些因素整合在一起，才能形成原来从未存在的稀缺性资源。这些资源可以是有形的，也可以是无形的，如品牌、技术、研发水平或者某</w:t>
      </w:r>
      <w:r>
        <w:rPr>
          <w:rFonts w:hint="eastAsia"/>
          <w:snapToGrid w:val="0"/>
          <w:color w:val="000000"/>
          <w:kern w:val="0"/>
        </w:rPr>
        <w:t>种能力。新的资源整合通过提供企业独有的能力或降低成本，以及有利于企业的其他一些资源、战略获得增值，关键是企业价值和附加利润。</w:t>
      </w:r>
    </w:p>
    <w:p w:rsidR="00394D0B" w:rsidRDefault="006525DE">
      <w:pPr>
        <w:ind w:firstLineChars="200" w:firstLine="420"/>
        <w:rPr>
          <w:snapToGrid w:val="0"/>
          <w:color w:val="000000"/>
          <w:kern w:val="0"/>
        </w:rPr>
      </w:pPr>
      <w:r>
        <w:rPr>
          <w:rFonts w:hint="eastAsia"/>
          <w:snapToGrid w:val="0"/>
          <w:color w:val="000000"/>
          <w:kern w:val="0"/>
        </w:rPr>
        <w:t>综上所述，企业家能力来整合企业现有资源、能力形成新的稀缺性资源或独特的能力，这些稀缺性资源或企业独特能力就给企业带来战略能力，企业战略能力的形成过程又有助于企业家能力的提高，这样就形成了一个持续的战略能力的良性循环。所以说企业家能力是企业战略能力构建的根本与源泉之一。</w:t>
      </w:r>
    </w:p>
    <w:p w:rsidR="00394D0B" w:rsidRDefault="006525DE" w:rsidP="00F31788">
      <w:pPr>
        <w:widowControl/>
        <w:adjustRightInd w:val="0"/>
        <w:snapToGrid w:val="0"/>
        <w:ind w:firstLineChars="196" w:firstLine="412"/>
        <w:jc w:val="left"/>
        <w:outlineLvl w:val="2"/>
        <w:rPr>
          <w:rFonts w:ascii="宋体" w:hAnsi="宋体" w:cs="宋体"/>
          <w:bCs/>
          <w:snapToGrid w:val="0"/>
          <w:color w:val="000000"/>
          <w:kern w:val="0"/>
          <w:szCs w:val="21"/>
        </w:rPr>
      </w:pPr>
      <w:bookmarkStart w:id="16" w:name="_Toc330458870"/>
      <w:r>
        <w:rPr>
          <w:rFonts w:ascii="宋体" w:hAnsi="宋体" w:cs="宋体" w:hint="eastAsia"/>
          <w:bCs/>
          <w:snapToGrid w:val="0"/>
          <w:color w:val="000000"/>
          <w:kern w:val="0"/>
          <w:szCs w:val="21"/>
        </w:rPr>
        <w:t>二、</w:t>
      </w:r>
      <w:r>
        <w:rPr>
          <w:rFonts w:ascii="宋体" w:hAnsi="宋体" w:cs="宋体"/>
          <w:bCs/>
          <w:snapToGrid w:val="0"/>
          <w:color w:val="000000"/>
          <w:kern w:val="0"/>
          <w:szCs w:val="21"/>
        </w:rPr>
        <w:t>企业财务</w:t>
      </w:r>
      <w:r>
        <w:rPr>
          <w:rFonts w:ascii="宋体" w:hAnsi="宋体" w:cs="宋体" w:hint="eastAsia"/>
          <w:bCs/>
          <w:snapToGrid w:val="0"/>
          <w:color w:val="000000"/>
          <w:kern w:val="0"/>
          <w:szCs w:val="21"/>
        </w:rPr>
        <w:t>能力</w:t>
      </w:r>
      <w:r>
        <w:rPr>
          <w:rFonts w:ascii="宋体" w:hAnsi="宋体" w:cs="宋体"/>
          <w:bCs/>
          <w:snapToGrid w:val="0"/>
          <w:color w:val="000000"/>
          <w:kern w:val="0"/>
          <w:szCs w:val="21"/>
        </w:rPr>
        <w:t>分析</w:t>
      </w:r>
      <w:bookmarkEnd w:id="16"/>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t xml:space="preserve">　　企业财务能力是企业施加于财务可控资源的作用力，指企业所拥有的财务资源和所积累的财务学识的有</w:t>
      </w:r>
      <w:r>
        <w:rPr>
          <w:rFonts w:ascii="宋体" w:hAnsi="宋体" w:cs="宋体"/>
          <w:snapToGrid w:val="0"/>
          <w:color w:val="000000"/>
          <w:kern w:val="0"/>
          <w:szCs w:val="21"/>
        </w:rPr>
        <w:t>机组合体，是企业综合实力的反映和企业活力的价值体现。同时，企业财务能力是企业能力系统的一个有机组成部分，它是由各种与财务有关的能力所构成的一个企业能力子系统。企业的财务</w:t>
      </w:r>
      <w:r>
        <w:rPr>
          <w:rFonts w:ascii="宋体" w:hAnsi="宋体" w:cs="宋体" w:hint="eastAsia"/>
          <w:snapToGrid w:val="0"/>
          <w:color w:val="000000"/>
          <w:kern w:val="0"/>
          <w:szCs w:val="21"/>
        </w:rPr>
        <w:t>能力</w:t>
      </w:r>
      <w:r>
        <w:rPr>
          <w:rFonts w:ascii="宋体" w:hAnsi="宋体" w:cs="宋体"/>
          <w:snapToGrid w:val="0"/>
          <w:color w:val="000000"/>
          <w:kern w:val="0"/>
          <w:szCs w:val="21"/>
        </w:rPr>
        <w:t>分析可以从</w:t>
      </w:r>
      <w:r>
        <w:rPr>
          <w:rFonts w:ascii="宋体" w:hAnsi="宋体" w:cs="宋体"/>
          <w:bCs/>
          <w:snapToGrid w:val="0"/>
          <w:color w:val="000000"/>
          <w:kern w:val="0"/>
          <w:szCs w:val="21"/>
        </w:rPr>
        <w:t>企业财务管理的水平分析</w:t>
      </w:r>
      <w:r>
        <w:rPr>
          <w:rFonts w:ascii="宋体" w:hAnsi="宋体" w:cs="宋体"/>
          <w:snapToGrid w:val="0"/>
          <w:color w:val="000000"/>
          <w:kern w:val="0"/>
          <w:szCs w:val="21"/>
        </w:rPr>
        <w:t>和</w:t>
      </w:r>
      <w:r>
        <w:rPr>
          <w:rFonts w:ascii="宋体" w:hAnsi="宋体" w:cs="宋体"/>
          <w:bCs/>
          <w:snapToGrid w:val="0"/>
          <w:color w:val="000000"/>
          <w:kern w:val="0"/>
          <w:szCs w:val="21"/>
        </w:rPr>
        <w:t>企业的财务状况分析</w:t>
      </w:r>
      <w:r>
        <w:rPr>
          <w:rFonts w:ascii="宋体" w:hAnsi="宋体" w:cs="宋体"/>
          <w:snapToGrid w:val="0"/>
          <w:color w:val="000000"/>
          <w:kern w:val="0"/>
          <w:szCs w:val="21"/>
        </w:rPr>
        <w:t>两方面进行。</w:t>
      </w:r>
      <w:r>
        <w:rPr>
          <w:rFonts w:ascii="宋体" w:hAnsi="宋体" w:cs="宋体"/>
          <w:snapToGrid w:val="0"/>
          <w:color w:val="000000"/>
          <w:kern w:val="0"/>
          <w:szCs w:val="21"/>
        </w:rPr>
        <w:t xml:space="preserve"> </w:t>
      </w:r>
    </w:p>
    <w:p w:rsidR="00394D0B" w:rsidRDefault="006525DE">
      <w:pPr>
        <w:widowControl/>
        <w:adjustRightInd w:val="0"/>
        <w:snapToGrid w:val="0"/>
        <w:ind w:firstLineChars="200" w:firstLine="420"/>
        <w:jc w:val="left"/>
        <w:rPr>
          <w:rFonts w:ascii="宋体" w:hAnsi="宋体" w:cs="宋体"/>
          <w:bCs/>
          <w:snapToGrid w:val="0"/>
          <w:color w:val="000000"/>
          <w:kern w:val="0"/>
          <w:szCs w:val="21"/>
        </w:rPr>
      </w:pPr>
      <w:r>
        <w:rPr>
          <w:rFonts w:ascii="宋体" w:hAnsi="宋体" w:cs="宋体" w:hint="eastAsia"/>
          <w:bCs/>
          <w:snapToGrid w:val="0"/>
          <w:color w:val="000000"/>
          <w:kern w:val="0"/>
          <w:szCs w:val="21"/>
        </w:rPr>
        <w:t>（一）</w:t>
      </w:r>
      <w:r>
        <w:rPr>
          <w:rFonts w:ascii="宋体" w:hAnsi="宋体" w:cs="宋体"/>
          <w:bCs/>
          <w:snapToGrid w:val="0"/>
          <w:color w:val="000000"/>
          <w:kern w:val="0"/>
          <w:szCs w:val="21"/>
        </w:rPr>
        <w:t>企业的财务管理分析</w:t>
      </w:r>
    </w:p>
    <w:p w:rsidR="00394D0B" w:rsidRDefault="006525DE">
      <w:pPr>
        <w:widowControl/>
        <w:adjustRightInd w:val="0"/>
        <w:snapToGrid w:val="0"/>
        <w:ind w:firstLineChars="200" w:firstLine="420"/>
        <w:jc w:val="left"/>
        <w:rPr>
          <w:rFonts w:ascii="宋体" w:hAnsi="宋体" w:cs="宋体"/>
          <w:snapToGrid w:val="0"/>
          <w:color w:val="000000"/>
          <w:kern w:val="0"/>
          <w:szCs w:val="21"/>
        </w:rPr>
      </w:pPr>
      <w:r>
        <w:rPr>
          <w:rFonts w:ascii="宋体" w:hAnsi="宋体" w:cs="宋体"/>
          <w:bCs/>
          <w:snapToGrid w:val="0"/>
          <w:color w:val="000000"/>
          <w:kern w:val="0"/>
          <w:szCs w:val="21"/>
        </w:rPr>
        <w:t>企业的财务管理分析</w:t>
      </w:r>
      <w:r>
        <w:rPr>
          <w:rFonts w:ascii="宋体" w:hAnsi="宋体" w:cs="宋体"/>
          <w:snapToGrid w:val="0"/>
          <w:color w:val="000000"/>
          <w:kern w:val="0"/>
          <w:szCs w:val="21"/>
        </w:rPr>
        <w:t>就是看企业财务管理人员如何管理企业资金，是否根据企业的战略要求决定资金筹措方法和资金的分配，监视资金运作和决定利润的分配。企业的财务决策主要有三种：筹资决策，决定企业最佳的筹资组合或资本结构，企业财务管理者应根据企业目标战略和政</w:t>
      </w:r>
      <w:r>
        <w:rPr>
          <w:rFonts w:ascii="宋体" w:hAnsi="宋体" w:cs="宋体"/>
          <w:snapToGrid w:val="0"/>
          <w:color w:val="000000"/>
          <w:kern w:val="0"/>
          <w:szCs w:val="21"/>
        </w:rPr>
        <w:t>策的要求，按时按量从企业内外以合适的方式筹集到所需的资金；投资决策，企</w:t>
      </w:r>
      <w:r>
        <w:rPr>
          <w:rFonts w:ascii="宋体" w:hAnsi="宋体" w:cs="宋体"/>
          <w:snapToGrid w:val="0"/>
          <w:color w:val="000000"/>
          <w:kern w:val="0"/>
          <w:szCs w:val="21"/>
        </w:rPr>
        <w:lastRenderedPageBreak/>
        <w:t>业财务管理者运用资本预算技术，根据新增销售、新增利润、投资回收期、投资收益率、达到盈亏平衡时间等将资金在各种产品、各个部门以及新项目之间进行分配；股利分配决策，涉及到分红和利润留成的比例问题。</w:t>
      </w:r>
    </w:p>
    <w:p w:rsidR="00394D0B" w:rsidRDefault="006525DE">
      <w:pPr>
        <w:widowControl/>
        <w:adjustRightInd w:val="0"/>
        <w:snapToGrid w:val="0"/>
        <w:ind w:firstLineChars="200" w:firstLine="420"/>
        <w:jc w:val="left"/>
        <w:rPr>
          <w:rFonts w:ascii="宋体" w:hAnsi="宋体" w:cs="宋体"/>
          <w:snapToGrid w:val="0"/>
          <w:color w:val="000000"/>
          <w:kern w:val="0"/>
          <w:szCs w:val="21"/>
        </w:rPr>
      </w:pPr>
      <w:r>
        <w:rPr>
          <w:rFonts w:ascii="宋体" w:hAnsi="宋体" w:cs="宋体"/>
          <w:snapToGrid w:val="0"/>
          <w:color w:val="000000"/>
          <w:kern w:val="0"/>
          <w:szCs w:val="21"/>
        </w:rPr>
        <w:t>财务管理能力是企业所拥有的关于财务管理工作的独特知识和经验的有机结合，包括财务决策能力、财务控制能力、财务规划能力和财务创新能力。财务决策能力是企业进行财务决策的能力，通常可以</w:t>
      </w:r>
      <w:proofErr w:type="gramStart"/>
      <w:r>
        <w:rPr>
          <w:rFonts w:ascii="宋体" w:hAnsi="宋体" w:cs="宋体"/>
          <w:snapToGrid w:val="0"/>
          <w:color w:val="000000"/>
          <w:kern w:val="0"/>
          <w:szCs w:val="21"/>
        </w:rPr>
        <w:t>用决策</w:t>
      </w:r>
      <w:proofErr w:type="gramEnd"/>
      <w:r>
        <w:rPr>
          <w:rFonts w:ascii="宋体" w:hAnsi="宋体" w:cs="宋体"/>
          <w:snapToGrid w:val="0"/>
          <w:color w:val="000000"/>
          <w:kern w:val="0"/>
          <w:szCs w:val="21"/>
        </w:rPr>
        <w:t>水平、决策民主化程度、财务决策</w:t>
      </w:r>
      <w:hyperlink r:id="rId15" w:history="1">
        <w:r>
          <w:rPr>
            <w:rFonts w:ascii="宋体" w:hAnsi="宋体" w:cs="宋体"/>
            <w:snapToGrid w:val="0"/>
            <w:color w:val="000000"/>
            <w:kern w:val="0"/>
            <w:szCs w:val="21"/>
          </w:rPr>
          <w:t>科学</w:t>
        </w:r>
      </w:hyperlink>
      <w:r>
        <w:rPr>
          <w:rFonts w:ascii="宋体" w:hAnsi="宋体" w:cs="宋体"/>
          <w:snapToGrid w:val="0"/>
          <w:color w:val="000000"/>
          <w:kern w:val="0"/>
          <w:szCs w:val="21"/>
        </w:rPr>
        <w:t>化程度、环境应变能力来体现。财务控制能力是企业财务管理部门用一定的方式或手段影响和操纵企业的财务行为，确保财务目标实现的一种能力，通常可以用制度控制能力、财权控制能力、组织控制能力、成本控制能力、目标控制能力、财务监督能力来体现。财务规划能力是指企业财务部门计划、预算财务活动和财务关系的能力，通常用财务计划能力来体现。财务创新能力是企业财务管理方式的创新能力，通常可以运用财务管理观念创新、财务目标创新、财务管理手段创新、学习能力和财务治理制度创新来体现。</w:t>
      </w:r>
      <w:r>
        <w:rPr>
          <w:rFonts w:ascii="宋体" w:hAnsi="宋体" w:cs="宋体"/>
          <w:snapToGrid w:val="0"/>
          <w:color w:val="000000"/>
          <w:kern w:val="0"/>
          <w:szCs w:val="21"/>
        </w:rPr>
        <w:t xml:space="preserve"> </w:t>
      </w:r>
    </w:p>
    <w:p w:rsidR="00394D0B" w:rsidRDefault="006525DE">
      <w:pPr>
        <w:widowControl/>
        <w:adjustRightInd w:val="0"/>
        <w:snapToGrid w:val="0"/>
        <w:ind w:firstLineChars="200" w:firstLine="420"/>
        <w:jc w:val="left"/>
        <w:rPr>
          <w:rFonts w:ascii="宋体" w:hAnsi="宋体" w:cs="宋体"/>
          <w:snapToGrid w:val="0"/>
          <w:color w:val="000000"/>
          <w:kern w:val="0"/>
          <w:szCs w:val="21"/>
        </w:rPr>
      </w:pPr>
      <w:r>
        <w:rPr>
          <w:rFonts w:ascii="宋体" w:hAnsi="宋体" w:cs="宋体" w:hint="eastAsia"/>
          <w:snapToGrid w:val="0"/>
          <w:color w:val="000000"/>
          <w:kern w:val="0"/>
          <w:szCs w:val="21"/>
        </w:rPr>
        <w:t>（二）</w:t>
      </w:r>
      <w:r>
        <w:rPr>
          <w:rFonts w:ascii="宋体" w:hAnsi="宋体" w:cs="宋体"/>
          <w:bCs/>
          <w:snapToGrid w:val="0"/>
          <w:color w:val="000000"/>
          <w:kern w:val="0"/>
          <w:szCs w:val="21"/>
        </w:rPr>
        <w:t>企业财务状况分析</w:t>
      </w:r>
      <w:r>
        <w:rPr>
          <w:rFonts w:ascii="宋体" w:hAnsi="宋体" w:cs="宋体"/>
          <w:snapToGrid w:val="0"/>
          <w:color w:val="000000"/>
          <w:kern w:val="0"/>
          <w:szCs w:val="21"/>
        </w:rPr>
        <w:t xml:space="preserve">　　</w:t>
      </w:r>
    </w:p>
    <w:p w:rsidR="00394D0B" w:rsidRDefault="006525DE">
      <w:pPr>
        <w:adjustRightInd w:val="0"/>
        <w:snapToGrid w:val="0"/>
        <w:ind w:firstLineChars="200" w:firstLine="420"/>
        <w:rPr>
          <w:rFonts w:ascii="宋体" w:hAnsi="宋体" w:cs="宋体"/>
          <w:snapToGrid w:val="0"/>
          <w:color w:val="000000"/>
          <w:kern w:val="0"/>
          <w:szCs w:val="21"/>
        </w:rPr>
      </w:pPr>
      <w:r>
        <w:rPr>
          <w:rFonts w:ascii="宋体" w:hAnsi="宋体" w:cs="宋体"/>
          <w:bCs/>
          <w:snapToGrid w:val="0"/>
          <w:color w:val="000000"/>
          <w:kern w:val="0"/>
          <w:szCs w:val="21"/>
        </w:rPr>
        <w:t>企业财务状况分析</w:t>
      </w:r>
      <w:r>
        <w:rPr>
          <w:rFonts w:ascii="宋体" w:hAnsi="宋体" w:cs="宋体"/>
          <w:snapToGrid w:val="0"/>
          <w:color w:val="000000"/>
          <w:kern w:val="0"/>
          <w:szCs w:val="21"/>
        </w:rPr>
        <w:t>是判断企业实力和对投资者吸引力的最好办法。企业的清偿能力、债务资本的比率、流动资本、利润率、资产利用率、现金产出、股票的市场表现等可能排除许多原本可行的战略选择，企业财务状况的恶化也会导致战略实施的中止和现有企业战略的改变。</w:t>
      </w:r>
    </w:p>
    <w:p w:rsidR="00394D0B" w:rsidRDefault="006525DE">
      <w:pPr>
        <w:adjustRightInd w:val="0"/>
        <w:snapToGrid w:val="0"/>
        <w:ind w:firstLine="420"/>
        <w:rPr>
          <w:rFonts w:ascii="宋体" w:hAnsi="宋体" w:cs="Tahoma"/>
          <w:snapToGrid w:val="0"/>
          <w:color w:val="000000"/>
          <w:kern w:val="0"/>
          <w:szCs w:val="21"/>
        </w:rPr>
      </w:pPr>
      <w:r>
        <w:rPr>
          <w:rFonts w:ascii="宋体" w:hAnsi="宋体" w:cs="Tahoma" w:hint="eastAsia"/>
          <w:snapToGrid w:val="0"/>
          <w:color w:val="000000"/>
          <w:kern w:val="0"/>
          <w:szCs w:val="21"/>
        </w:rPr>
        <w:t>对客户财务能力分析的重要工具，从动态和静态两个方面分析客户的财务状况。静态分析将客户的各种财务比率与其他相似客户或整个行业的财务比率作横向比较；动态分析，把客户现时的财务比率与先前的财务比率作纵向比较，就可以发现客户财务及经营情况的发展变化方向。雷达图把纵向和横向的分析比较方法结合起来</w:t>
      </w:r>
      <w:r>
        <w:rPr>
          <w:rFonts w:ascii="宋体" w:hAnsi="宋体" w:cs="Tahoma" w:hint="eastAsia"/>
          <w:snapToGrid w:val="0"/>
          <w:color w:val="000000"/>
          <w:kern w:val="0"/>
          <w:szCs w:val="21"/>
        </w:rPr>
        <w:t>，计算综合客户的收益性、成长性、安全性、流动性及生产性这五类指标。</w:t>
      </w:r>
    </w:p>
    <w:p w:rsidR="00394D0B" w:rsidRDefault="006525DE">
      <w:pPr>
        <w:widowControl/>
        <w:adjustRightInd w:val="0"/>
        <w:snapToGrid w:val="0"/>
        <w:ind w:firstLineChars="196" w:firstLine="413"/>
        <w:jc w:val="left"/>
        <w:rPr>
          <w:rFonts w:ascii="楷体_GB2312" w:eastAsia="楷体_GB2312" w:hAnsi="宋体" w:cs="宋体"/>
          <w:b/>
          <w:snapToGrid w:val="0"/>
          <w:color w:val="000000"/>
          <w:kern w:val="0"/>
          <w:szCs w:val="21"/>
        </w:rPr>
      </w:pPr>
      <w:r>
        <w:rPr>
          <w:rFonts w:ascii="楷体_GB2312" w:eastAsia="楷体_GB2312" w:hAnsi="宋体" w:cs="宋体" w:hint="eastAsia"/>
          <w:b/>
          <w:snapToGrid w:val="0"/>
          <w:color w:val="000000"/>
          <w:kern w:val="0"/>
          <w:szCs w:val="21"/>
        </w:rPr>
        <w:t>战略工具</w:t>
      </w:r>
      <w:r>
        <w:rPr>
          <w:rFonts w:ascii="楷体_GB2312" w:eastAsia="楷体_GB2312" w:hAnsi="宋体" w:cs="宋体" w:hint="eastAsia"/>
          <w:b/>
          <w:snapToGrid w:val="0"/>
          <w:color w:val="000000"/>
          <w:kern w:val="0"/>
          <w:szCs w:val="21"/>
        </w:rPr>
        <w:t>3</w:t>
      </w:r>
      <w:r>
        <w:rPr>
          <w:rFonts w:ascii="楷体_GB2312" w:eastAsia="楷体_GB2312" w:hAnsi="宋体" w:cs="宋体" w:hint="eastAsia"/>
          <w:b/>
          <w:snapToGrid w:val="0"/>
          <w:color w:val="000000"/>
          <w:kern w:val="0"/>
          <w:szCs w:val="21"/>
        </w:rPr>
        <w:t>-4</w:t>
      </w:r>
      <w:r>
        <w:rPr>
          <w:rFonts w:ascii="楷体_GB2312" w:eastAsia="楷体_GB2312" w:hAnsi="宋体" w:cs="宋体" w:hint="eastAsia"/>
          <w:b/>
          <w:snapToGrid w:val="0"/>
          <w:color w:val="000000"/>
          <w:kern w:val="0"/>
          <w:szCs w:val="21"/>
        </w:rPr>
        <w:t>：雷达图</w:t>
      </w:r>
    </w:p>
    <w:p w:rsidR="00394D0B" w:rsidRDefault="006525DE">
      <w:pPr>
        <w:widowControl/>
        <w:shd w:val="clear" w:color="auto" w:fill="FFFFFF"/>
        <w:adjustRightInd w:val="0"/>
        <w:snapToGrid w:val="0"/>
        <w:ind w:firstLine="360"/>
        <w:jc w:val="left"/>
        <w:rPr>
          <w:rFonts w:ascii="楷体_GB2312" w:eastAsia="楷体_GB2312" w:hAnsi="宋体" w:cs="Tahoma"/>
          <w:snapToGrid w:val="0"/>
          <w:color w:val="000000"/>
          <w:kern w:val="0"/>
          <w:szCs w:val="21"/>
        </w:rPr>
      </w:pPr>
      <w:r>
        <w:rPr>
          <w:rFonts w:ascii="楷体_GB2312" w:eastAsia="楷体_GB2312" w:hAnsi="宋体" w:cs="Tahoma" w:hint="eastAsia"/>
          <w:snapToGrid w:val="0"/>
          <w:color w:val="000000"/>
          <w:kern w:val="0"/>
          <w:szCs w:val="21"/>
        </w:rPr>
        <w:t xml:space="preserve">上述客户财务能力的五性分析结果可以用雷达图表示出来，如下图所示。　　</w:t>
      </w:r>
      <w:r w:rsidR="00394D0B">
        <w:rPr>
          <w:rFonts w:ascii="楷体_GB2312" w:eastAsia="楷体_GB2312" w:hAnsi="宋体" w:cs="Tahoma" w:hint="eastAsia"/>
          <w:snapToGrid w:val="0"/>
          <w:color w:val="000000"/>
          <w:kern w:val="0"/>
          <w:szCs w:val="21"/>
        </w:rPr>
        <w:fldChar w:fldCharType="begin"/>
      </w:r>
      <w:r>
        <w:rPr>
          <w:rFonts w:ascii="楷体_GB2312" w:eastAsia="楷体_GB2312" w:hAnsi="宋体" w:cs="Tahoma" w:hint="eastAsia"/>
          <w:snapToGrid w:val="0"/>
          <w:color w:val="000000"/>
          <w:kern w:val="0"/>
          <w:szCs w:val="21"/>
        </w:rPr>
        <w:instrText xml:space="preserve"> INCLUDEPICTURE "http://www.chinamcn.com/zsk/zxgj/010.gif" \* MERGEFORMATINET </w:instrText>
      </w:r>
      <w:r w:rsidR="00394D0B">
        <w:rPr>
          <w:rFonts w:ascii="楷体_GB2312" w:eastAsia="楷体_GB2312" w:hAnsi="宋体" w:cs="Tahoma" w:hint="eastAsia"/>
          <w:snapToGrid w:val="0"/>
          <w:color w:val="000000"/>
          <w:kern w:val="0"/>
          <w:szCs w:val="21"/>
        </w:rPr>
        <w:fldChar w:fldCharType="separate"/>
      </w:r>
      <w:r>
        <w:rPr>
          <w:rFonts w:ascii="楷体_GB2312" w:eastAsia="楷体_GB2312" w:hAnsi="宋体" w:cs="Tahoma" w:hint="eastAsia"/>
          <w:noProof/>
          <w:snapToGrid w:val="0"/>
          <w:color w:val="000000"/>
          <w:kern w:val="0"/>
          <w:szCs w:val="21"/>
        </w:rPr>
        <w:drawing>
          <wp:inline distT="0" distB="0" distL="114300" distR="114300">
            <wp:extent cx="4268470" cy="3086100"/>
            <wp:effectExtent l="0" t="0" r="17780" b="0"/>
            <wp:docPr id="55" name="图片 20" descr="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descr="010"/>
                    <pic:cNvPicPr>
                      <a:picLocks noChangeAspect="1"/>
                    </pic:cNvPicPr>
                  </pic:nvPicPr>
                  <pic:blipFill>
                    <a:blip r:embed="rId16" cstate="print"/>
                    <a:srcRect t="5510"/>
                    <a:stretch>
                      <a:fillRect/>
                    </a:stretch>
                  </pic:blipFill>
                  <pic:spPr>
                    <a:xfrm>
                      <a:off x="0" y="0"/>
                      <a:ext cx="4268470" cy="3086100"/>
                    </a:xfrm>
                    <a:prstGeom prst="rect">
                      <a:avLst/>
                    </a:prstGeom>
                    <a:noFill/>
                    <a:ln w="9525">
                      <a:noFill/>
                    </a:ln>
                  </pic:spPr>
                </pic:pic>
              </a:graphicData>
            </a:graphic>
          </wp:inline>
        </w:drawing>
      </w:r>
      <w:r w:rsidR="00394D0B">
        <w:rPr>
          <w:rFonts w:ascii="楷体_GB2312" w:eastAsia="楷体_GB2312" w:hAnsi="宋体" w:cs="Tahoma" w:hint="eastAsia"/>
          <w:snapToGrid w:val="0"/>
          <w:color w:val="000000"/>
          <w:kern w:val="0"/>
          <w:szCs w:val="21"/>
        </w:rPr>
        <w:fldChar w:fldCharType="end"/>
      </w:r>
      <w:r>
        <w:rPr>
          <w:rFonts w:ascii="楷体_GB2312" w:eastAsia="楷体_GB2312" w:hAnsi="宋体" w:cs="Tahoma" w:hint="eastAsia"/>
          <w:snapToGrid w:val="0"/>
          <w:color w:val="000000"/>
          <w:kern w:val="0"/>
          <w:szCs w:val="21"/>
        </w:rPr>
        <w:br/>
      </w:r>
      <w:r>
        <w:rPr>
          <w:rFonts w:ascii="楷体_GB2312" w:eastAsia="楷体_GB2312" w:hAnsi="宋体" w:cs="Tahoma" w:hint="eastAsia"/>
          <w:snapToGrid w:val="0"/>
          <w:color w:val="000000"/>
          <w:kern w:val="0"/>
          <w:szCs w:val="21"/>
        </w:rPr>
        <w:t xml:space="preserve">　　　　　　　　　　　　　　　　　雷达图</w:t>
      </w:r>
    </w:p>
    <w:p w:rsidR="00394D0B" w:rsidRDefault="006525DE">
      <w:pPr>
        <w:widowControl/>
        <w:shd w:val="clear" w:color="auto" w:fill="FFFFFF"/>
        <w:adjustRightInd w:val="0"/>
        <w:snapToGrid w:val="0"/>
        <w:ind w:firstLine="360"/>
        <w:jc w:val="left"/>
        <w:rPr>
          <w:rFonts w:ascii="楷体_GB2312" w:eastAsia="楷体_GB2312" w:hAnsi="宋体" w:cs="Tahoma"/>
          <w:snapToGrid w:val="0"/>
          <w:color w:val="000000"/>
          <w:kern w:val="0"/>
          <w:szCs w:val="21"/>
        </w:rPr>
      </w:pPr>
      <w:r>
        <w:rPr>
          <w:rFonts w:ascii="楷体_GB2312" w:eastAsia="楷体_GB2312" w:hAnsi="宋体" w:cs="Tahoma" w:hint="eastAsia"/>
          <w:snapToGrid w:val="0"/>
          <w:color w:val="000000"/>
          <w:kern w:val="0"/>
          <w:szCs w:val="21"/>
        </w:rPr>
        <w:t>雷达图的绘制方法是：首先，画出三个同心圆，同心圆的最小圆圈代表同行业平均水平的</w:t>
      </w:r>
      <w:r>
        <w:rPr>
          <w:rFonts w:ascii="楷体_GB2312" w:eastAsia="楷体_GB2312" w:hAnsi="宋体" w:cs="Tahoma" w:hint="eastAsia"/>
          <w:snapToGrid w:val="0"/>
          <w:color w:val="000000"/>
          <w:kern w:val="0"/>
          <w:szCs w:val="21"/>
        </w:rPr>
        <w:t>1</w:t>
      </w:r>
      <w:r>
        <w:rPr>
          <w:rFonts w:ascii="楷体_GB2312" w:eastAsia="楷体_GB2312" w:hAnsi="宋体" w:cs="Tahoma" w:hint="eastAsia"/>
          <w:snapToGrid w:val="0"/>
          <w:color w:val="000000"/>
          <w:kern w:val="0"/>
          <w:szCs w:val="21"/>
        </w:rPr>
        <w:t>／</w:t>
      </w:r>
      <w:r>
        <w:rPr>
          <w:rFonts w:ascii="楷体_GB2312" w:eastAsia="楷体_GB2312" w:hAnsi="宋体" w:cs="Tahoma" w:hint="eastAsia"/>
          <w:snapToGrid w:val="0"/>
          <w:color w:val="000000"/>
          <w:kern w:val="0"/>
          <w:szCs w:val="21"/>
        </w:rPr>
        <w:t>2</w:t>
      </w:r>
      <w:r>
        <w:rPr>
          <w:rFonts w:ascii="楷体_GB2312" w:eastAsia="楷体_GB2312" w:hAnsi="宋体" w:cs="Tahoma" w:hint="eastAsia"/>
          <w:snapToGrid w:val="0"/>
          <w:color w:val="000000"/>
          <w:kern w:val="0"/>
          <w:szCs w:val="21"/>
        </w:rPr>
        <w:t>值或最低水平，中间圆圈代表同行业平均水平，又称标准线，最大圆圈代表同行进水平或平均水平的</w:t>
      </w:r>
      <w:r>
        <w:rPr>
          <w:rFonts w:ascii="楷体_GB2312" w:eastAsia="楷体_GB2312" w:hAnsi="宋体" w:cs="Tahoma" w:hint="eastAsia"/>
          <w:snapToGrid w:val="0"/>
          <w:color w:val="000000"/>
          <w:kern w:val="0"/>
          <w:szCs w:val="21"/>
        </w:rPr>
        <w:t>1.5</w:t>
      </w:r>
      <w:r>
        <w:rPr>
          <w:rFonts w:ascii="楷体_GB2312" w:eastAsia="楷体_GB2312" w:hAnsi="宋体" w:cs="Tahoma" w:hint="eastAsia"/>
          <w:snapToGrid w:val="0"/>
          <w:color w:val="000000"/>
          <w:kern w:val="0"/>
          <w:szCs w:val="21"/>
        </w:rPr>
        <w:t>倍；然后，把这三个圆圈的</w:t>
      </w:r>
      <w:r>
        <w:rPr>
          <w:rFonts w:ascii="楷体_GB2312" w:eastAsia="楷体_GB2312" w:hAnsi="宋体" w:cs="Tahoma" w:hint="eastAsia"/>
          <w:snapToGrid w:val="0"/>
          <w:color w:val="000000"/>
          <w:kern w:val="0"/>
          <w:szCs w:val="21"/>
        </w:rPr>
        <w:t>360</w:t>
      </w:r>
      <w:r>
        <w:rPr>
          <w:rFonts w:ascii="楷体_GB2312" w:eastAsia="楷体_GB2312" w:hAnsi="宋体" w:cs="Tahoma" w:hint="eastAsia"/>
          <w:snapToGrid w:val="0"/>
          <w:color w:val="000000"/>
          <w:kern w:val="0"/>
          <w:szCs w:val="21"/>
        </w:rPr>
        <w:t>度分成五个扇形区，分别代表收益性、安全性、流动性、成长性和生产性指标区域；再次，从</w:t>
      </w:r>
      <w:r>
        <w:rPr>
          <w:rFonts w:ascii="楷体_GB2312" w:eastAsia="楷体_GB2312" w:hAnsi="宋体" w:cs="Tahoma" w:hint="eastAsia"/>
          <w:snapToGrid w:val="0"/>
          <w:color w:val="000000"/>
          <w:kern w:val="0"/>
          <w:szCs w:val="21"/>
        </w:rPr>
        <w:t>5</w:t>
      </w:r>
      <w:r>
        <w:rPr>
          <w:rFonts w:ascii="楷体_GB2312" w:eastAsia="楷体_GB2312" w:hAnsi="宋体" w:cs="Tahoma" w:hint="eastAsia"/>
          <w:snapToGrid w:val="0"/>
          <w:color w:val="000000"/>
          <w:kern w:val="0"/>
          <w:szCs w:val="21"/>
        </w:rPr>
        <w:t>个扇形区的圆心开始以放射线的形式分别画出相应的财务指标线，并标明指标名称及标度，财务指标线的比例尺及同心圆的大小由该经营比率的量纲与同行业的水平来决定；最后，把客户同期的相应指标值用点标在图上，以线段依次连接相邻点，形成</w:t>
      </w:r>
      <w:r>
        <w:rPr>
          <w:rFonts w:ascii="楷体_GB2312" w:eastAsia="楷体_GB2312" w:hAnsi="宋体" w:cs="Tahoma" w:hint="eastAsia"/>
          <w:snapToGrid w:val="0"/>
          <w:color w:val="000000"/>
          <w:kern w:val="0"/>
          <w:szCs w:val="21"/>
        </w:rPr>
        <w:t>的多边形折线闭环，就代表了客户的现实财务状况。</w:t>
      </w:r>
      <w:r>
        <w:rPr>
          <w:rFonts w:ascii="楷体_GB2312" w:eastAsia="楷体_GB2312" w:hAnsi="宋体" w:cs="Tahoma" w:hint="eastAsia"/>
          <w:snapToGrid w:val="0"/>
          <w:color w:val="000000"/>
          <w:kern w:val="0"/>
          <w:szCs w:val="21"/>
        </w:rPr>
        <w:t xml:space="preserve"> </w:t>
      </w:r>
    </w:p>
    <w:p w:rsidR="00394D0B" w:rsidRDefault="006525DE">
      <w:pPr>
        <w:adjustRightInd w:val="0"/>
        <w:snapToGrid w:val="0"/>
        <w:ind w:firstLine="420"/>
        <w:rPr>
          <w:rFonts w:ascii="楷体_GB2312" w:eastAsia="楷体_GB2312" w:hAnsi="宋体" w:cs="Tahoma"/>
          <w:snapToGrid w:val="0"/>
          <w:color w:val="000000"/>
          <w:kern w:val="0"/>
          <w:szCs w:val="21"/>
        </w:rPr>
      </w:pPr>
      <w:r>
        <w:rPr>
          <w:rFonts w:ascii="楷体_GB2312" w:eastAsia="楷体_GB2312" w:hAnsi="宋体" w:cs="Tahoma" w:hint="eastAsia"/>
          <w:snapToGrid w:val="0"/>
          <w:color w:val="000000"/>
          <w:kern w:val="0"/>
          <w:szCs w:val="21"/>
        </w:rPr>
        <w:t>在雷达图中，当指标</w:t>
      </w:r>
      <w:proofErr w:type="gramStart"/>
      <w:r>
        <w:rPr>
          <w:rFonts w:ascii="楷体_GB2312" w:eastAsia="楷体_GB2312" w:hAnsi="宋体" w:cs="Tahoma" w:hint="eastAsia"/>
          <w:snapToGrid w:val="0"/>
          <w:color w:val="000000"/>
          <w:kern w:val="0"/>
          <w:szCs w:val="21"/>
        </w:rPr>
        <w:t>值处于</w:t>
      </w:r>
      <w:proofErr w:type="gramEnd"/>
      <w:r>
        <w:rPr>
          <w:rFonts w:ascii="楷体_GB2312" w:eastAsia="楷体_GB2312" w:hAnsi="宋体" w:cs="Tahoma" w:hint="eastAsia"/>
          <w:snapToGrid w:val="0"/>
          <w:color w:val="000000"/>
          <w:kern w:val="0"/>
          <w:szCs w:val="21"/>
        </w:rPr>
        <w:t>标准线以内时，说明该指标低于同行业水平，需要加以改进；</w:t>
      </w:r>
      <w:r>
        <w:rPr>
          <w:rFonts w:ascii="楷体_GB2312" w:eastAsia="楷体_GB2312" w:hAnsi="宋体" w:cs="Tahoma" w:hint="eastAsia"/>
          <w:snapToGrid w:val="0"/>
          <w:color w:val="000000"/>
          <w:kern w:val="0"/>
          <w:szCs w:val="21"/>
        </w:rPr>
        <w:lastRenderedPageBreak/>
        <w:t>若接近最小圆圈或处于其内，说明该指标处于极差状态，是客户经营的危险标志；若处于标准线外侧，说明该指标处于较理想状态，是客户的优势所在。当然，并不是所有指标都处于标准线外侧就是最好，还要具体指标具体分析。</w:t>
      </w:r>
    </w:p>
    <w:p w:rsidR="00394D0B" w:rsidRDefault="00394D0B">
      <w:pPr>
        <w:adjustRightInd w:val="0"/>
        <w:snapToGrid w:val="0"/>
        <w:ind w:firstLine="420"/>
        <w:rPr>
          <w:rFonts w:ascii="楷体_GB2312" w:eastAsia="楷体_GB2312" w:hAnsi="宋体"/>
          <w:snapToGrid w:val="0"/>
          <w:color w:val="000000"/>
          <w:kern w:val="0"/>
          <w:szCs w:val="21"/>
        </w:rPr>
      </w:pPr>
    </w:p>
    <w:p w:rsidR="00394D0B" w:rsidRDefault="006525DE">
      <w:pPr>
        <w:ind w:firstLineChars="200" w:firstLine="420"/>
        <w:outlineLvl w:val="2"/>
        <w:rPr>
          <w:snapToGrid w:val="0"/>
          <w:color w:val="000000"/>
          <w:kern w:val="0"/>
        </w:rPr>
      </w:pPr>
      <w:bookmarkStart w:id="17" w:name="_Toc330458871"/>
      <w:r>
        <w:rPr>
          <w:rFonts w:hint="eastAsia"/>
          <w:snapToGrid w:val="0"/>
          <w:color w:val="000000"/>
          <w:kern w:val="0"/>
        </w:rPr>
        <w:t>三、企业</w:t>
      </w:r>
      <w:r>
        <w:rPr>
          <w:snapToGrid w:val="0"/>
          <w:color w:val="000000"/>
          <w:kern w:val="0"/>
        </w:rPr>
        <w:t>营销</w:t>
      </w:r>
      <w:r>
        <w:rPr>
          <w:rFonts w:hint="eastAsia"/>
          <w:snapToGrid w:val="0"/>
          <w:color w:val="000000"/>
          <w:kern w:val="0"/>
        </w:rPr>
        <w:t>能</w:t>
      </w:r>
      <w:r>
        <w:rPr>
          <w:snapToGrid w:val="0"/>
          <w:color w:val="000000"/>
          <w:kern w:val="0"/>
        </w:rPr>
        <w:t>力</w:t>
      </w:r>
      <w:r>
        <w:rPr>
          <w:rFonts w:hint="eastAsia"/>
          <w:snapToGrid w:val="0"/>
          <w:color w:val="000000"/>
          <w:kern w:val="0"/>
        </w:rPr>
        <w:t>分析</w:t>
      </w:r>
      <w:bookmarkEnd w:id="17"/>
    </w:p>
    <w:p w:rsidR="00394D0B" w:rsidRDefault="006525DE">
      <w:pPr>
        <w:pStyle w:val="a5"/>
        <w:adjustRightInd w:val="0"/>
        <w:snapToGrid w:val="0"/>
        <w:spacing w:beforeAutospacing="0" w:afterAutospacing="0"/>
        <w:ind w:firstLineChars="200" w:firstLine="420"/>
        <w:rPr>
          <w:rFonts w:ascii="Arial" w:hAnsi="Arial" w:cs="Arial"/>
          <w:snapToGrid w:val="0"/>
          <w:sz w:val="21"/>
          <w:szCs w:val="21"/>
          <w:lang/>
        </w:rPr>
      </w:pPr>
      <w:r>
        <w:rPr>
          <w:rFonts w:ascii="Arial" w:hAnsi="Arial" w:cs="Arial"/>
          <w:snapToGrid w:val="0"/>
          <w:sz w:val="21"/>
          <w:szCs w:val="21"/>
          <w:lang/>
        </w:rPr>
        <w:t>市场营销的思想要求企业应该从市场需求出发，生产出能满足消费者需求的产品，并通过一定的营销策略与消费者达成交易，以实现自身目标。同时企业必须保持整个过程的动态</w:t>
      </w:r>
      <w:r>
        <w:rPr>
          <w:rFonts w:ascii="Arial" w:hAnsi="Arial" w:cs="Arial"/>
          <w:snapToGrid w:val="0"/>
          <w:sz w:val="21"/>
          <w:szCs w:val="21"/>
          <w:lang/>
        </w:rPr>
        <w:t>持续性，这样才能实现企业的长期生存和持续发展。沿着这一思路，从产品价值、销售策略和市场营销持续三个方面提出企业营销力的组成结构。即企业营销力体现为三个分力：价值力、销售力、持续力。价值力可分解为产品力、服务力、品牌力；销售力可分解为价格力、渠道力、促销力；持续力可分解为产品生命力、顾客关系力、营销执行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bCs/>
          <w:snapToGrid w:val="0"/>
          <w:sz w:val="21"/>
          <w:szCs w:val="21"/>
          <w:lang/>
        </w:rPr>
        <w:t>(</w:t>
      </w:r>
      <w:r>
        <w:rPr>
          <w:rFonts w:ascii="Arial" w:hAnsi="Arial" w:cs="Arial"/>
          <w:bCs/>
          <w:snapToGrid w:val="0"/>
          <w:sz w:val="21"/>
          <w:szCs w:val="21"/>
          <w:lang/>
        </w:rPr>
        <w:t>一</w:t>
      </w:r>
      <w:r>
        <w:rPr>
          <w:rFonts w:ascii="Arial" w:hAnsi="Arial" w:cs="Arial"/>
          <w:bCs/>
          <w:snapToGrid w:val="0"/>
          <w:sz w:val="21"/>
          <w:szCs w:val="21"/>
          <w:lang/>
        </w:rPr>
        <w:t>)</w:t>
      </w:r>
      <w:r>
        <w:rPr>
          <w:rFonts w:ascii="Arial" w:hAnsi="Arial" w:cs="Arial"/>
          <w:bCs/>
          <w:snapToGrid w:val="0"/>
          <w:sz w:val="21"/>
          <w:szCs w:val="21"/>
          <w:lang/>
        </w:rPr>
        <w:t>价值力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价值力指企业的产品</w:t>
      </w:r>
      <w:r>
        <w:rPr>
          <w:rFonts w:ascii="Arial" w:hAnsi="Arial" w:cs="Arial"/>
          <w:snapToGrid w:val="0"/>
          <w:sz w:val="21"/>
          <w:szCs w:val="21"/>
          <w:lang/>
        </w:rPr>
        <w:t>(</w:t>
      </w:r>
      <w:r>
        <w:rPr>
          <w:rFonts w:ascii="Arial" w:hAnsi="Arial" w:cs="Arial"/>
          <w:snapToGrid w:val="0"/>
          <w:sz w:val="21"/>
          <w:szCs w:val="21"/>
          <w:lang/>
        </w:rPr>
        <w:t>服务</w:t>
      </w:r>
      <w:r>
        <w:rPr>
          <w:rFonts w:ascii="Arial" w:hAnsi="Arial" w:cs="Arial"/>
          <w:snapToGrid w:val="0"/>
          <w:sz w:val="21"/>
          <w:szCs w:val="21"/>
          <w:lang/>
        </w:rPr>
        <w:t>)</w:t>
      </w:r>
      <w:r>
        <w:rPr>
          <w:rFonts w:ascii="Arial" w:hAnsi="Arial" w:cs="Arial"/>
          <w:snapToGrid w:val="0"/>
          <w:sz w:val="21"/>
          <w:szCs w:val="21"/>
          <w:lang/>
        </w:rPr>
        <w:t>所能带给顾客的价值，体现出企业的产品客观上能多大程度满足顾客的需求。因此，价值力是整个企业营销力的基础。企业所能提供给顾客的价值除了产品</w:t>
      </w:r>
      <w:r>
        <w:rPr>
          <w:rFonts w:ascii="Arial" w:hAnsi="Arial" w:cs="Arial"/>
          <w:snapToGrid w:val="0"/>
          <w:sz w:val="21"/>
          <w:szCs w:val="21"/>
          <w:lang/>
        </w:rPr>
        <w:t>(</w:t>
      </w:r>
      <w:r>
        <w:rPr>
          <w:rFonts w:ascii="Arial" w:hAnsi="Arial" w:cs="Arial"/>
          <w:snapToGrid w:val="0"/>
          <w:sz w:val="21"/>
          <w:szCs w:val="21"/>
          <w:lang/>
        </w:rPr>
        <w:t>服务</w:t>
      </w:r>
      <w:r>
        <w:rPr>
          <w:rFonts w:ascii="Arial" w:hAnsi="Arial" w:cs="Arial"/>
          <w:snapToGrid w:val="0"/>
          <w:sz w:val="21"/>
          <w:szCs w:val="21"/>
          <w:lang/>
        </w:rPr>
        <w:t>)</w:t>
      </w:r>
      <w:r>
        <w:rPr>
          <w:rFonts w:ascii="Arial" w:hAnsi="Arial" w:cs="Arial"/>
          <w:snapToGrid w:val="0"/>
          <w:sz w:val="21"/>
          <w:szCs w:val="21"/>
          <w:lang/>
        </w:rPr>
        <w:t>本身带给顾客的使</w:t>
      </w:r>
      <w:r>
        <w:rPr>
          <w:rFonts w:ascii="Arial" w:hAnsi="Arial" w:cs="Arial"/>
          <w:snapToGrid w:val="0"/>
          <w:sz w:val="21"/>
          <w:szCs w:val="21"/>
          <w:lang/>
        </w:rPr>
        <w:t>(</w:t>
      </w:r>
      <w:r>
        <w:rPr>
          <w:rFonts w:ascii="Arial" w:hAnsi="Arial" w:cs="Arial"/>
          <w:snapToGrid w:val="0"/>
          <w:sz w:val="21"/>
          <w:szCs w:val="21"/>
          <w:lang/>
        </w:rPr>
        <w:t>享</w:t>
      </w:r>
      <w:r>
        <w:rPr>
          <w:rFonts w:ascii="Arial" w:hAnsi="Arial" w:cs="Arial"/>
          <w:snapToGrid w:val="0"/>
          <w:sz w:val="21"/>
          <w:szCs w:val="21"/>
          <w:lang/>
        </w:rPr>
        <w:t>)</w:t>
      </w:r>
      <w:r>
        <w:rPr>
          <w:rFonts w:ascii="Arial" w:hAnsi="Arial" w:cs="Arial"/>
          <w:snapToGrid w:val="0"/>
          <w:sz w:val="21"/>
          <w:szCs w:val="21"/>
          <w:lang/>
        </w:rPr>
        <w:t>用价值外还包括产品品牌和售后服务带给顾客的其他附加价值。</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1</w:t>
      </w:r>
      <w:r>
        <w:rPr>
          <w:rFonts w:ascii="Arial" w:hAnsi="Arial" w:cs="Arial"/>
          <w:snapToGrid w:val="0"/>
          <w:sz w:val="21"/>
          <w:szCs w:val="21"/>
          <w:lang/>
        </w:rPr>
        <w:t>．产品力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决定价值力的第一个因素是产品力，是企业的产品</w:t>
      </w:r>
      <w:r>
        <w:rPr>
          <w:rFonts w:ascii="Arial" w:hAnsi="Arial" w:cs="Arial"/>
          <w:snapToGrid w:val="0"/>
          <w:sz w:val="21"/>
          <w:szCs w:val="21"/>
          <w:lang/>
        </w:rPr>
        <w:t>(</w:t>
      </w:r>
      <w:r>
        <w:rPr>
          <w:rFonts w:ascii="Arial" w:hAnsi="Arial" w:cs="Arial"/>
          <w:snapToGrid w:val="0"/>
          <w:sz w:val="21"/>
          <w:szCs w:val="21"/>
          <w:lang/>
        </w:rPr>
        <w:t>包括服务产品</w:t>
      </w:r>
      <w:r>
        <w:rPr>
          <w:rFonts w:ascii="Arial" w:hAnsi="Arial" w:cs="Arial"/>
          <w:snapToGrid w:val="0"/>
          <w:sz w:val="21"/>
          <w:szCs w:val="21"/>
          <w:lang/>
        </w:rPr>
        <w:t>)</w:t>
      </w:r>
      <w:r>
        <w:rPr>
          <w:rFonts w:ascii="Arial" w:hAnsi="Arial" w:cs="Arial"/>
          <w:snapToGrid w:val="0"/>
          <w:sz w:val="21"/>
          <w:szCs w:val="21"/>
          <w:lang/>
        </w:rPr>
        <w:t>所能提供给消费者的效用。消费者之所以能产生与企业进行交易行为的动机，其主要诱因就是产品本身能带给消费者使用价值。因此产品本身的效用能否满足消费者的需求，始终是决定企业能否带给</w:t>
      </w:r>
      <w:r>
        <w:rPr>
          <w:rFonts w:ascii="Arial" w:hAnsi="Arial" w:cs="Arial"/>
          <w:snapToGrid w:val="0"/>
          <w:sz w:val="21"/>
          <w:szCs w:val="21"/>
          <w:lang/>
        </w:rPr>
        <w:t>消费者价值的一个首要因素。</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2</w:t>
      </w:r>
      <w:r>
        <w:rPr>
          <w:rFonts w:ascii="Arial" w:hAnsi="Arial" w:cs="Arial"/>
          <w:snapToGrid w:val="0"/>
          <w:sz w:val="21"/>
          <w:szCs w:val="21"/>
          <w:lang/>
        </w:rPr>
        <w:t>．服务力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服务力体现了消费者与企业的现场交易完成以后，企业提供给消费者的售后服务。这种售后服务可以使消费者从对产品的正确合理使用</w:t>
      </w:r>
      <w:r>
        <w:rPr>
          <w:rFonts w:ascii="Arial" w:hAnsi="Arial" w:cs="Arial" w:hint="eastAsia"/>
          <w:snapToGrid w:val="0"/>
          <w:sz w:val="21"/>
          <w:szCs w:val="21"/>
        </w:rPr>
        <w:t>、</w:t>
      </w:r>
      <w:r>
        <w:rPr>
          <w:rFonts w:ascii="Arial" w:hAnsi="Arial" w:cs="Arial"/>
          <w:snapToGrid w:val="0"/>
          <w:sz w:val="21"/>
          <w:szCs w:val="21"/>
          <w:lang/>
        </w:rPr>
        <w:t>购后的心理协调等方面得到一些附加的利益。在产品日趋同质化、竞争白热化的今天，售后服务的有无及好坏在很大程度上影响着顾客所得价值的差异。事实上，良好的售后服务已成为很多企业在市场上制胜的法宝。</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3</w:t>
      </w:r>
      <w:r>
        <w:rPr>
          <w:rFonts w:ascii="Arial" w:hAnsi="Arial" w:cs="Arial"/>
          <w:snapToGrid w:val="0"/>
          <w:sz w:val="21"/>
          <w:szCs w:val="21"/>
          <w:lang/>
        </w:rPr>
        <w:t>．品牌力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需求层次论指出人基本的生理和安全需求得到满足后便会产生社交需求、自尊需求和自我实现需求。消费者在其对产品基本效用的需求得到满足后必然会有更高层次的需求。产品品牌的档次和价值可以对消费者自尊需求和自我实现需求有所满足。具有较高知名度和美誉度的品牌能带给消费者更多的价值，继而使消费者产生一种品牌偏好，其产品必然具有市场竞争优势。</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bCs/>
          <w:snapToGrid w:val="0"/>
          <w:sz w:val="21"/>
          <w:szCs w:val="21"/>
          <w:lang/>
        </w:rPr>
        <w:t>(</w:t>
      </w:r>
      <w:r>
        <w:rPr>
          <w:rFonts w:ascii="Arial" w:hAnsi="Arial" w:cs="Arial"/>
          <w:bCs/>
          <w:snapToGrid w:val="0"/>
          <w:sz w:val="21"/>
          <w:szCs w:val="21"/>
          <w:lang/>
        </w:rPr>
        <w:t>二</w:t>
      </w:r>
      <w:r>
        <w:rPr>
          <w:rFonts w:ascii="Arial" w:hAnsi="Arial" w:cs="Arial"/>
          <w:bCs/>
          <w:snapToGrid w:val="0"/>
          <w:sz w:val="21"/>
          <w:szCs w:val="21"/>
          <w:lang/>
        </w:rPr>
        <w:t>)</w:t>
      </w:r>
      <w:r>
        <w:rPr>
          <w:rFonts w:ascii="Arial" w:hAnsi="Arial" w:cs="Arial"/>
          <w:bCs/>
          <w:snapToGrid w:val="0"/>
          <w:sz w:val="21"/>
          <w:szCs w:val="21"/>
          <w:lang/>
        </w:rPr>
        <w:t>销售力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销售力体现着企业和消费者之间能顺利达成交易的能力。在提供能满足消费者需求的产品的前提下，企业和消费者之间只有通过交易才能现实地达成各自所欲所需的目标。在产</w:t>
      </w:r>
      <w:r>
        <w:rPr>
          <w:rFonts w:ascii="Arial" w:hAnsi="Arial" w:cs="Arial"/>
          <w:snapToGrid w:val="0"/>
          <w:sz w:val="21"/>
          <w:szCs w:val="21"/>
          <w:lang/>
        </w:rPr>
        <w:t>品价值同质化愈演愈烈的市场上销售策略的选择尤为重要。销售力是企业与消费者达成交易的推动力，是企业营销力的核心所在。企业的销售策略体现于对于产品价格、分销渠道、促销等变量的安排和把握上。</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1</w:t>
      </w:r>
      <w:r>
        <w:rPr>
          <w:rFonts w:ascii="Arial" w:hAnsi="Arial" w:cs="Arial"/>
          <w:snapToGrid w:val="0"/>
          <w:sz w:val="21"/>
          <w:szCs w:val="21"/>
          <w:lang/>
        </w:rPr>
        <w:t>．价格力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影响销售力的首要要素是产品的价格。价格是消费者为取得自己所需产品所要付出的资金成本，而且也是对消费者来说最为直观的成本。产品价格只有在消费者的预期之内</w:t>
      </w:r>
      <w:r>
        <w:rPr>
          <w:rFonts w:ascii="Arial" w:hAnsi="Arial" w:cs="Arial" w:hint="eastAsia"/>
          <w:snapToGrid w:val="0"/>
          <w:sz w:val="21"/>
          <w:szCs w:val="21"/>
        </w:rPr>
        <w:t>，</w:t>
      </w:r>
      <w:r>
        <w:rPr>
          <w:rFonts w:ascii="Arial" w:hAnsi="Arial" w:cs="Arial"/>
          <w:snapToGrid w:val="0"/>
          <w:sz w:val="21"/>
          <w:szCs w:val="21"/>
          <w:lang/>
        </w:rPr>
        <w:t>才有实现交易的可能性。在消费者购买力一定的条件下，产品在价格方面是否具有竞争力将在很大程度上决定企业与消费者交易的实现。</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2</w:t>
      </w:r>
      <w:r>
        <w:rPr>
          <w:rFonts w:ascii="Arial" w:hAnsi="Arial" w:cs="Arial" w:hint="eastAsia"/>
          <w:snapToGrid w:val="0"/>
          <w:sz w:val="21"/>
          <w:szCs w:val="21"/>
        </w:rPr>
        <w:t>．</w:t>
      </w:r>
      <w:r>
        <w:rPr>
          <w:rFonts w:ascii="Arial" w:hAnsi="Arial" w:cs="Arial"/>
          <w:snapToGrid w:val="0"/>
          <w:sz w:val="21"/>
          <w:szCs w:val="21"/>
          <w:lang/>
        </w:rPr>
        <w:t>渠道力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分销</w:t>
      </w:r>
      <w:r>
        <w:rPr>
          <w:rFonts w:ascii="Arial" w:hAnsi="Arial" w:cs="Arial"/>
          <w:snapToGrid w:val="0"/>
          <w:sz w:val="21"/>
          <w:szCs w:val="21"/>
          <w:lang/>
        </w:rPr>
        <w:t>渠道也是决定销售力的一个重要因素。良好的渠道可以使企业的产品在恰当的地点、适当的时间高效地送达消费者，满足其需求。具有较好的渠道力表现为企业具有高效合理的分销渠道结构、适度的渠道成本及对渠道的掌控能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3</w:t>
      </w:r>
      <w:r>
        <w:rPr>
          <w:rFonts w:ascii="Arial" w:hAnsi="Arial" w:cs="Arial"/>
          <w:snapToGrid w:val="0"/>
          <w:sz w:val="21"/>
          <w:szCs w:val="21"/>
          <w:lang/>
        </w:rPr>
        <w:t>．促销力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促销活动可将产品外观、特色、购买条件、产品带给消费者的利益等方面的信息带给消费者，可以刺激、引导消费者的购买欲望，促成购买行为的发生。同时促销活动的开展有助于企业建立品牌形象、树立良好的社会形象，在企业销售中起着很重要的作用。</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lastRenderedPageBreak/>
        <w:t xml:space="preserve">　　</w:t>
      </w:r>
      <w:r>
        <w:rPr>
          <w:rFonts w:ascii="Arial" w:hAnsi="Arial" w:cs="Arial"/>
          <w:bCs/>
          <w:snapToGrid w:val="0"/>
          <w:sz w:val="21"/>
          <w:szCs w:val="21"/>
          <w:lang/>
        </w:rPr>
        <w:t>(</w:t>
      </w:r>
      <w:r>
        <w:rPr>
          <w:rFonts w:ascii="Arial" w:hAnsi="Arial" w:cs="Arial"/>
          <w:bCs/>
          <w:snapToGrid w:val="0"/>
          <w:sz w:val="21"/>
          <w:szCs w:val="21"/>
          <w:lang/>
        </w:rPr>
        <w:t>三</w:t>
      </w:r>
      <w:r>
        <w:rPr>
          <w:rFonts w:ascii="Arial" w:hAnsi="Arial" w:cs="Arial"/>
          <w:bCs/>
          <w:snapToGrid w:val="0"/>
          <w:sz w:val="21"/>
          <w:szCs w:val="21"/>
          <w:lang/>
        </w:rPr>
        <w:t>)</w:t>
      </w:r>
      <w:r>
        <w:rPr>
          <w:rFonts w:ascii="Arial" w:hAnsi="Arial" w:cs="Arial"/>
          <w:bCs/>
          <w:snapToGrid w:val="0"/>
          <w:sz w:val="21"/>
          <w:szCs w:val="21"/>
          <w:lang/>
        </w:rPr>
        <w:t>持续力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持续力是企业持续满足顾客需求的</w:t>
      </w:r>
      <w:r>
        <w:rPr>
          <w:rFonts w:ascii="Arial" w:hAnsi="Arial" w:cs="Arial"/>
          <w:snapToGrid w:val="0"/>
          <w:sz w:val="21"/>
          <w:szCs w:val="21"/>
          <w:lang/>
        </w:rPr>
        <w:t>能力，是企业能持续经营的保证。企业只有持续地满足顾客的需求，才能实现自身的长期生存和发展。具体要求企业不断地提供能满足消费者需求的产品、与价值链上相关成员维系良好的关系、并且具备能高效实现企业市场营销目标的执行力。</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1</w:t>
      </w:r>
      <w:r>
        <w:rPr>
          <w:rFonts w:ascii="Arial" w:hAnsi="Arial" w:cs="Arial"/>
          <w:snapToGrid w:val="0"/>
          <w:sz w:val="21"/>
          <w:szCs w:val="21"/>
          <w:lang/>
        </w:rPr>
        <w:t>．产品生命力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提供产品是企业满足消费者需求的途径，产品生命力实质就是产品能满足市场需求的持续性。任何产品都从进入市场开始被消费者了解和认识，经过成长期、成熟期后最大限度地满足消费者的需求，当产品步入衰退期便逐渐无法满足消费者需求而被市场淘汰。产品生命力不仅仅指某个产品的市场寿命长短，</w:t>
      </w:r>
      <w:r>
        <w:rPr>
          <w:rFonts w:ascii="Arial" w:hAnsi="Arial" w:cs="Arial"/>
          <w:snapToGrid w:val="0"/>
          <w:sz w:val="21"/>
          <w:szCs w:val="21"/>
          <w:lang/>
        </w:rPr>
        <w:t>而更多地体现为该产品能否及时更新换代、不断完善以持续满足市场需求。产品生命力的强弱取决于企业对市场需求的把握以及企业的产品研发、改良力量。</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2</w:t>
      </w:r>
      <w:r>
        <w:rPr>
          <w:rFonts w:ascii="Arial" w:hAnsi="Arial" w:cs="Arial"/>
          <w:snapToGrid w:val="0"/>
          <w:sz w:val="21"/>
          <w:szCs w:val="21"/>
          <w:lang/>
        </w:rPr>
        <w:t>．顾客关系力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企业的长期生存和发展是一个系统工程，受到价值链条上各种力量、角色的作用。要长期有效地开展市场营销活动必须维系良好的顾客关系。这里的顾客是广义上的顾客，不但包括企业的服务对象</w:t>
      </w:r>
      <w:r>
        <w:rPr>
          <w:rFonts w:ascii="Arial" w:hAnsi="Arial" w:cs="Arial"/>
          <w:snapToGrid w:val="0"/>
          <w:sz w:val="21"/>
          <w:szCs w:val="21"/>
          <w:lang/>
        </w:rPr>
        <w:t>——</w:t>
      </w:r>
      <w:r>
        <w:rPr>
          <w:rFonts w:ascii="Arial" w:hAnsi="Arial" w:cs="Arial"/>
          <w:snapToGrid w:val="0"/>
          <w:sz w:val="21"/>
          <w:szCs w:val="21"/>
          <w:lang/>
        </w:rPr>
        <w:t>客户和消费者，还包括上游的供应商，以及影响企业开展市场营销活动的政府组织、金融机构、媒体、企业内部组织等公众。</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rPr>
          <w:rFonts w:ascii="Arial" w:hAnsi="Arial" w:cs="Arial"/>
          <w:snapToGrid w:val="0"/>
          <w:sz w:val="21"/>
          <w:szCs w:val="21"/>
          <w:lang/>
        </w:rPr>
      </w:pPr>
      <w:r>
        <w:rPr>
          <w:rFonts w:ascii="Arial" w:hAnsi="Arial" w:cs="Arial"/>
          <w:snapToGrid w:val="0"/>
          <w:sz w:val="21"/>
          <w:szCs w:val="21"/>
          <w:lang/>
        </w:rPr>
        <w:t xml:space="preserve">　　</w:t>
      </w:r>
      <w:r>
        <w:rPr>
          <w:rFonts w:ascii="Arial" w:hAnsi="Arial" w:cs="Arial"/>
          <w:snapToGrid w:val="0"/>
          <w:sz w:val="21"/>
          <w:szCs w:val="21"/>
          <w:lang/>
        </w:rPr>
        <w:t>3</w:t>
      </w:r>
      <w:r>
        <w:rPr>
          <w:rFonts w:ascii="Arial" w:hAnsi="Arial" w:cs="Arial"/>
          <w:snapToGrid w:val="0"/>
          <w:sz w:val="21"/>
          <w:szCs w:val="21"/>
          <w:lang/>
        </w:rPr>
        <w:t>．</w:t>
      </w:r>
      <w:r>
        <w:rPr>
          <w:rFonts w:ascii="Arial" w:hAnsi="Arial" w:cs="Arial"/>
          <w:snapToGrid w:val="0"/>
          <w:sz w:val="21"/>
          <w:szCs w:val="21"/>
          <w:lang/>
        </w:rPr>
        <w:t xml:space="preserve"> </w:t>
      </w:r>
      <w:r>
        <w:rPr>
          <w:rFonts w:ascii="Arial" w:hAnsi="Arial" w:cs="Arial"/>
          <w:snapToGrid w:val="0"/>
          <w:sz w:val="21"/>
          <w:szCs w:val="21"/>
          <w:lang/>
        </w:rPr>
        <w:t>营销执行力</w:t>
      </w:r>
      <w:r>
        <w:rPr>
          <w:rFonts w:ascii="Arial" w:hAnsi="Arial" w:cs="Arial"/>
          <w:snapToGrid w:val="0"/>
          <w:sz w:val="21"/>
          <w:szCs w:val="21"/>
          <w:lang/>
        </w:rPr>
        <w:t xml:space="preserve"> </w:t>
      </w:r>
    </w:p>
    <w:p w:rsidR="00394D0B" w:rsidRDefault="006525DE">
      <w:pPr>
        <w:pStyle w:val="a5"/>
        <w:adjustRightInd w:val="0"/>
        <w:snapToGrid w:val="0"/>
        <w:spacing w:beforeAutospacing="0" w:afterAutospacing="0"/>
        <w:ind w:firstLine="390"/>
        <w:rPr>
          <w:rFonts w:ascii="Arial" w:hAnsi="Arial" w:cs="Arial"/>
          <w:snapToGrid w:val="0"/>
          <w:sz w:val="21"/>
          <w:szCs w:val="21"/>
        </w:rPr>
      </w:pPr>
      <w:r>
        <w:rPr>
          <w:snapToGrid w:val="0"/>
          <w:sz w:val="21"/>
          <w:szCs w:val="21"/>
          <w:lang/>
        </w:rPr>
        <w:t>具有相应的执行力是实现组织目标</w:t>
      </w:r>
      <w:r>
        <w:rPr>
          <w:snapToGrid w:val="0"/>
          <w:sz w:val="21"/>
          <w:szCs w:val="21"/>
          <w:lang/>
        </w:rPr>
        <w:t>的必要条件。营销执行力是企业通过制定市场营销战略、建立组织机构、配备人员队伍、并在执行力文化的牵引下实现其市场营销目标的综合能力。这种综合能力的具备要求企业首先要制定正确可行的市场营销战略计划，并为之建立合理的组织机构，配备能高效实现战略目标的人员队伍，在执行过程中做好控制。同时在执行过程中应积极培育形成强有力的执行力文化并反作用于整个营销执行过程。营销执行力的作用贯穿于企业整个市场营销活动的动态过程中，是保证企业持续经营的重要方面。</w:t>
      </w:r>
    </w:p>
    <w:p w:rsidR="00394D0B" w:rsidRDefault="006525DE">
      <w:pPr>
        <w:widowControl/>
        <w:adjustRightInd w:val="0"/>
        <w:snapToGrid w:val="0"/>
        <w:ind w:firstLineChars="200" w:firstLine="420"/>
        <w:jc w:val="left"/>
        <w:outlineLvl w:val="2"/>
        <w:rPr>
          <w:rFonts w:ascii="宋体" w:hAnsi="宋体" w:cs="宋体"/>
          <w:bCs/>
          <w:snapToGrid w:val="0"/>
          <w:color w:val="000000"/>
          <w:kern w:val="0"/>
          <w:szCs w:val="21"/>
        </w:rPr>
      </w:pPr>
      <w:bookmarkStart w:id="18" w:name="_Toc330458872"/>
      <w:r>
        <w:rPr>
          <w:rFonts w:ascii="宋体" w:hAnsi="宋体" w:cs="宋体" w:hint="eastAsia"/>
          <w:bCs/>
          <w:snapToGrid w:val="0"/>
          <w:color w:val="000000"/>
          <w:kern w:val="0"/>
          <w:szCs w:val="21"/>
        </w:rPr>
        <w:t>四、企业竞争优势分析</w:t>
      </w:r>
      <w:bookmarkEnd w:id="18"/>
    </w:p>
    <w:p w:rsidR="00394D0B" w:rsidRDefault="006525DE">
      <w:pPr>
        <w:ind w:firstLineChars="200" w:firstLine="420"/>
        <w:rPr>
          <w:snapToGrid w:val="0"/>
          <w:color w:val="000000"/>
          <w:kern w:val="0"/>
        </w:rPr>
      </w:pPr>
      <w:r>
        <w:rPr>
          <w:rFonts w:hint="eastAsia"/>
          <w:snapToGrid w:val="0"/>
          <w:color w:val="000000"/>
          <w:kern w:val="0"/>
        </w:rPr>
        <w:t>企业竞争优势</w:t>
      </w:r>
      <w:r>
        <w:rPr>
          <w:rFonts w:hint="eastAsia"/>
          <w:snapToGrid w:val="0"/>
          <w:color w:val="000000"/>
          <w:kern w:val="0"/>
        </w:rPr>
        <w:t>(</w:t>
      </w:r>
      <w:r>
        <w:rPr>
          <w:rFonts w:hint="eastAsia"/>
          <w:snapToGrid w:val="0"/>
          <w:color w:val="000000"/>
          <w:kern w:val="0"/>
        </w:rPr>
        <w:t>包括短期竞争优势和长期竞争优势</w:t>
      </w:r>
      <w:r>
        <w:rPr>
          <w:rFonts w:hint="eastAsia"/>
          <w:snapToGrid w:val="0"/>
          <w:color w:val="000000"/>
          <w:kern w:val="0"/>
        </w:rPr>
        <w:t>)</w:t>
      </w:r>
      <w:r>
        <w:rPr>
          <w:rFonts w:hint="eastAsia"/>
          <w:snapToGrid w:val="0"/>
          <w:color w:val="000000"/>
          <w:kern w:val="0"/>
        </w:rPr>
        <w:t>是单个企业拥有的比竞争对手能够更加卓有成效地从事生产经营活动和解决各种难题的能力。作为企业竞争优势基础的战略能力必须具有如下特性：</w:t>
      </w:r>
    </w:p>
    <w:p w:rsidR="00394D0B" w:rsidRDefault="006525DE">
      <w:pPr>
        <w:ind w:firstLineChars="200" w:firstLine="420"/>
        <w:rPr>
          <w:snapToGrid w:val="0"/>
          <w:color w:val="000000"/>
          <w:kern w:val="0"/>
        </w:rPr>
      </w:pPr>
      <w:r>
        <w:rPr>
          <w:rFonts w:hint="eastAsia"/>
          <w:snapToGrid w:val="0"/>
          <w:color w:val="000000"/>
          <w:kern w:val="0"/>
        </w:rPr>
        <w:t>第一，战略能力既可以是一种局部优势，在企业生产经营的某一、两个环节上优于竞争对手，也可以是一种综合优势。虽然每个环节都不优于竞争对手，由于各个环节集成的业务流程的综合效率明显优于对手而取得竞争优势。</w:t>
      </w:r>
    </w:p>
    <w:p w:rsidR="00394D0B" w:rsidRDefault="006525DE">
      <w:pPr>
        <w:ind w:firstLineChars="200" w:firstLine="420"/>
        <w:rPr>
          <w:snapToGrid w:val="0"/>
          <w:color w:val="000000"/>
          <w:kern w:val="0"/>
        </w:rPr>
      </w:pPr>
      <w:r>
        <w:rPr>
          <w:rFonts w:hint="eastAsia"/>
          <w:snapToGrid w:val="0"/>
          <w:color w:val="000000"/>
          <w:kern w:val="0"/>
        </w:rPr>
        <w:t>第二，战略能力具备价值优越性，应有利于企业效率的提高，能够使企业在创造价值和降低成本方面比竞争对手更优秀。</w:t>
      </w:r>
    </w:p>
    <w:p w:rsidR="00394D0B" w:rsidRDefault="006525DE">
      <w:pPr>
        <w:ind w:firstLineChars="200" w:firstLine="420"/>
        <w:rPr>
          <w:snapToGrid w:val="0"/>
          <w:color w:val="000000"/>
          <w:kern w:val="0"/>
        </w:rPr>
      </w:pPr>
      <w:r>
        <w:rPr>
          <w:rFonts w:hint="eastAsia"/>
          <w:snapToGrid w:val="0"/>
          <w:color w:val="000000"/>
          <w:kern w:val="0"/>
        </w:rPr>
        <w:t>第三，战略能力应具备不可交</w:t>
      </w:r>
      <w:r>
        <w:rPr>
          <w:rFonts w:hint="eastAsia"/>
          <w:snapToGrid w:val="0"/>
          <w:color w:val="000000"/>
          <w:kern w:val="0"/>
        </w:rPr>
        <w:t>易性和难于替代性。战略能力无法像其他生产要素那样，可以通过市场上进行交易。与其他企业资源和能力相比，战略能力受到替代品的威胁相对较小。</w:t>
      </w:r>
    </w:p>
    <w:p w:rsidR="00394D0B" w:rsidRDefault="006525DE">
      <w:pPr>
        <w:ind w:firstLineChars="200" w:firstLine="420"/>
        <w:rPr>
          <w:snapToGrid w:val="0"/>
          <w:color w:val="000000"/>
          <w:kern w:val="0"/>
        </w:rPr>
      </w:pPr>
      <w:r>
        <w:rPr>
          <w:rFonts w:hint="eastAsia"/>
          <w:snapToGrid w:val="0"/>
          <w:color w:val="000000"/>
          <w:kern w:val="0"/>
        </w:rPr>
        <w:t>第四，战略能力应具备一定的延展性，应该能为企业打开多种产品市场提供支持，对一系列产品或服务的竞争力都有促进作用。</w:t>
      </w:r>
    </w:p>
    <w:p w:rsidR="00394D0B" w:rsidRDefault="006525DE">
      <w:pPr>
        <w:ind w:firstLineChars="200" w:firstLine="420"/>
        <w:rPr>
          <w:snapToGrid w:val="0"/>
          <w:color w:val="000000"/>
          <w:kern w:val="0"/>
        </w:rPr>
      </w:pPr>
      <w:r>
        <w:rPr>
          <w:rFonts w:hint="eastAsia"/>
          <w:snapToGrid w:val="0"/>
          <w:color w:val="000000"/>
          <w:kern w:val="0"/>
        </w:rPr>
        <w:t>第五，战略能力具有叠加性。战略能力不仅是企业许多不同单位和个人相互作用的产物，而且是企业发展进程的产物。因而战略能力在演进过程中具有较强的路径依赖性，通过自身的积累性学习与创新，可以形成一种自我强化机制，并随着企业内外环境变化而动态调整，从而使短期竞争优势变为长</w:t>
      </w:r>
      <w:r>
        <w:rPr>
          <w:rFonts w:hint="eastAsia"/>
          <w:snapToGrid w:val="0"/>
          <w:color w:val="000000"/>
          <w:kern w:val="0"/>
        </w:rPr>
        <w:t>期竞争优势。</w:t>
      </w:r>
    </w:p>
    <w:p w:rsidR="00394D0B" w:rsidRDefault="006525DE">
      <w:pPr>
        <w:widowControl/>
        <w:adjustRightInd w:val="0"/>
        <w:snapToGrid w:val="0"/>
        <w:ind w:firstLineChars="200" w:firstLine="420"/>
        <w:jc w:val="left"/>
        <w:outlineLvl w:val="2"/>
        <w:rPr>
          <w:rFonts w:ascii="宋体" w:hAnsi="宋体" w:cs="宋体"/>
          <w:snapToGrid w:val="0"/>
          <w:color w:val="000000"/>
          <w:kern w:val="0"/>
          <w:szCs w:val="21"/>
        </w:rPr>
      </w:pPr>
      <w:bookmarkStart w:id="19" w:name="_Toc330458873"/>
      <w:r>
        <w:rPr>
          <w:rFonts w:ascii="宋体" w:hAnsi="宋体" w:cs="宋体" w:hint="eastAsia"/>
          <w:snapToGrid w:val="0"/>
          <w:color w:val="000000"/>
          <w:kern w:val="0"/>
          <w:szCs w:val="21"/>
        </w:rPr>
        <w:t>五、企业组织效能分析</w:t>
      </w:r>
      <w:bookmarkEnd w:id="19"/>
    </w:p>
    <w:p w:rsidR="00394D0B" w:rsidRDefault="006525DE">
      <w:pPr>
        <w:widowControl/>
        <w:adjustRightInd w:val="0"/>
        <w:snapToGrid w:val="0"/>
        <w:ind w:firstLineChars="200" w:firstLine="420"/>
        <w:jc w:val="left"/>
        <w:rPr>
          <w:rFonts w:ascii="宋体" w:hAnsi="宋体" w:cs="宋体"/>
          <w:snapToGrid w:val="0"/>
          <w:color w:val="000000"/>
          <w:kern w:val="0"/>
          <w:szCs w:val="21"/>
        </w:rPr>
      </w:pPr>
      <w:r>
        <w:rPr>
          <w:rFonts w:ascii="宋体" w:hAnsi="宋体" w:cs="宋体"/>
          <w:snapToGrid w:val="0"/>
          <w:color w:val="000000"/>
          <w:kern w:val="0"/>
          <w:szCs w:val="21"/>
        </w:rPr>
        <w:t>“</w:t>
      </w:r>
      <w:r>
        <w:rPr>
          <w:rFonts w:ascii="宋体" w:hAnsi="宋体" w:cs="宋体"/>
          <w:snapToGrid w:val="0"/>
          <w:color w:val="000000"/>
          <w:kern w:val="0"/>
          <w:szCs w:val="21"/>
        </w:rPr>
        <w:t>效能</w:t>
      </w:r>
      <w:r>
        <w:rPr>
          <w:rFonts w:ascii="宋体" w:hAnsi="宋体" w:cs="宋体"/>
          <w:snapToGrid w:val="0"/>
          <w:color w:val="000000"/>
          <w:kern w:val="0"/>
          <w:szCs w:val="21"/>
        </w:rPr>
        <w:t>”</w:t>
      </w:r>
      <w:r>
        <w:rPr>
          <w:rFonts w:ascii="宋体" w:hAnsi="宋体" w:cs="宋体"/>
          <w:snapToGrid w:val="0"/>
          <w:color w:val="000000"/>
          <w:kern w:val="0"/>
          <w:szCs w:val="21"/>
        </w:rPr>
        <w:t>这个词的原意是指事物所蕴藏的有利的效用能量，主要从能力、效率、质量、效益这四个方面体现出来。</w:t>
      </w:r>
      <w:r>
        <w:rPr>
          <w:rFonts w:ascii="宋体" w:hAnsi="宋体" w:cs="宋体"/>
          <w:snapToGrid w:val="0"/>
          <w:color w:val="000000"/>
          <w:kern w:val="0"/>
          <w:szCs w:val="21"/>
        </w:rPr>
        <w:t xml:space="preserve"> </w:t>
      </w:r>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t xml:space="preserve">　　</w:t>
      </w:r>
      <w:r>
        <w:rPr>
          <w:rFonts w:ascii="宋体" w:hAnsi="宋体" w:cs="宋体"/>
          <w:bCs/>
          <w:snapToGrid w:val="0"/>
          <w:color w:val="000000"/>
          <w:kern w:val="0"/>
          <w:szCs w:val="21"/>
        </w:rPr>
        <w:t>组织效能</w:t>
      </w:r>
      <w:r>
        <w:rPr>
          <w:rFonts w:ascii="宋体" w:hAnsi="宋体" w:cs="宋体"/>
          <w:snapToGrid w:val="0"/>
          <w:color w:val="000000"/>
          <w:kern w:val="0"/>
          <w:szCs w:val="21"/>
        </w:rPr>
        <w:t>是指组织实现预定目标的实际结果，主要包括群体生产的产量</w:t>
      </w:r>
      <w:r>
        <w:rPr>
          <w:rFonts w:ascii="宋体" w:hAnsi="宋体" w:cs="宋体"/>
          <w:snapToGrid w:val="0"/>
          <w:color w:val="000000"/>
          <w:kern w:val="0"/>
          <w:szCs w:val="21"/>
        </w:rPr>
        <w:t>(</w:t>
      </w:r>
      <w:r>
        <w:rPr>
          <w:rFonts w:ascii="宋体" w:hAnsi="宋体" w:cs="宋体"/>
          <w:snapToGrid w:val="0"/>
          <w:color w:val="000000"/>
          <w:kern w:val="0"/>
          <w:szCs w:val="21"/>
        </w:rPr>
        <w:t>数量、质量、速度、顾客满意度等</w:t>
      </w:r>
      <w:r>
        <w:rPr>
          <w:rFonts w:ascii="宋体" w:hAnsi="宋体" w:cs="宋体"/>
          <w:snapToGrid w:val="0"/>
          <w:color w:val="000000"/>
          <w:kern w:val="0"/>
          <w:szCs w:val="21"/>
        </w:rPr>
        <w:t>)</w:t>
      </w:r>
      <w:r>
        <w:rPr>
          <w:rFonts w:ascii="宋体" w:hAnsi="宋体" w:cs="宋体"/>
          <w:snapToGrid w:val="0"/>
          <w:color w:val="000000"/>
          <w:kern w:val="0"/>
          <w:szCs w:val="21"/>
        </w:rPr>
        <w:t>，群体对其成员的影响</w:t>
      </w:r>
      <w:r>
        <w:rPr>
          <w:rFonts w:ascii="宋体" w:hAnsi="宋体" w:cs="宋体"/>
          <w:snapToGrid w:val="0"/>
          <w:color w:val="000000"/>
          <w:kern w:val="0"/>
          <w:szCs w:val="21"/>
        </w:rPr>
        <w:t>(</w:t>
      </w:r>
      <w:r>
        <w:rPr>
          <w:rFonts w:ascii="宋体" w:hAnsi="宋体" w:cs="宋体"/>
          <w:snapToGrid w:val="0"/>
          <w:color w:val="000000"/>
          <w:kern w:val="0"/>
          <w:szCs w:val="21"/>
        </w:rPr>
        <w:t>结果</w:t>
      </w:r>
      <w:r>
        <w:rPr>
          <w:rFonts w:ascii="宋体" w:hAnsi="宋体" w:cs="宋体"/>
          <w:snapToGrid w:val="0"/>
          <w:color w:val="000000"/>
          <w:kern w:val="0"/>
          <w:szCs w:val="21"/>
        </w:rPr>
        <w:t>)</w:t>
      </w:r>
      <w:r>
        <w:rPr>
          <w:rFonts w:ascii="宋体" w:hAnsi="宋体" w:cs="宋体"/>
          <w:snapToGrid w:val="0"/>
          <w:color w:val="000000"/>
          <w:kern w:val="0"/>
          <w:szCs w:val="21"/>
        </w:rPr>
        <w:t>，提高组织工作能力三方面。</w:t>
      </w:r>
      <w:r>
        <w:rPr>
          <w:rFonts w:ascii="宋体" w:hAnsi="宋体" w:cs="宋体"/>
          <w:snapToGrid w:val="0"/>
          <w:color w:val="000000"/>
          <w:kern w:val="0"/>
          <w:szCs w:val="21"/>
        </w:rPr>
        <w:t xml:space="preserve"> </w:t>
      </w:r>
    </w:p>
    <w:p w:rsidR="00394D0B" w:rsidRDefault="006525DE">
      <w:pPr>
        <w:ind w:firstLineChars="200" w:firstLine="420"/>
        <w:rPr>
          <w:snapToGrid w:val="0"/>
          <w:color w:val="000000"/>
          <w:kern w:val="0"/>
        </w:rPr>
      </w:pPr>
      <w:r>
        <w:rPr>
          <w:rFonts w:hint="eastAsia"/>
          <w:snapToGrid w:val="0"/>
          <w:color w:val="000000"/>
          <w:kern w:val="0"/>
        </w:rPr>
        <w:t>（一）</w:t>
      </w:r>
      <w:r>
        <w:rPr>
          <w:snapToGrid w:val="0"/>
          <w:color w:val="000000"/>
          <w:kern w:val="0"/>
        </w:rPr>
        <w:t>组织效能分析</w:t>
      </w:r>
      <w:r>
        <w:rPr>
          <w:rFonts w:hint="eastAsia"/>
          <w:snapToGrid w:val="0"/>
          <w:color w:val="000000"/>
          <w:kern w:val="0"/>
        </w:rPr>
        <w:t>的内容</w:t>
      </w:r>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lastRenderedPageBreak/>
        <w:t xml:space="preserve">　　进行组织效能分析，必须首先明确评估组织效能的一般标准。良好的组织应符合以下基本标准：目标明确、组织有效、统一指挥、责权对等，分工合理，协作准确，信息畅通，沟通有效。遵从上述评估标准进行组织效能分析要具体做到：</w:t>
      </w:r>
      <w:r>
        <w:rPr>
          <w:rFonts w:ascii="宋体" w:hAnsi="宋体" w:cs="宋体"/>
          <w:snapToGrid w:val="0"/>
          <w:color w:val="000000"/>
          <w:kern w:val="0"/>
          <w:szCs w:val="21"/>
        </w:rPr>
        <w:t xml:space="preserve"> </w:t>
      </w:r>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t xml:space="preserve">　　</w:t>
      </w:r>
      <w:r>
        <w:rPr>
          <w:rFonts w:ascii="宋体" w:hAnsi="宋体" w:cs="宋体"/>
          <w:bCs/>
          <w:snapToGrid w:val="0"/>
          <w:color w:val="000000"/>
          <w:kern w:val="0"/>
          <w:szCs w:val="21"/>
        </w:rPr>
        <w:t>1</w:t>
      </w:r>
      <w:r>
        <w:rPr>
          <w:rFonts w:ascii="宋体" w:hAnsi="宋体" w:cs="宋体" w:hint="eastAsia"/>
          <w:bCs/>
          <w:snapToGrid w:val="0"/>
          <w:color w:val="000000"/>
          <w:kern w:val="0"/>
          <w:szCs w:val="21"/>
        </w:rPr>
        <w:t>．</w:t>
      </w:r>
      <w:r>
        <w:rPr>
          <w:rFonts w:ascii="宋体" w:hAnsi="宋体" w:cs="宋体"/>
          <w:snapToGrid w:val="0"/>
          <w:color w:val="000000"/>
          <w:kern w:val="0"/>
          <w:szCs w:val="21"/>
        </w:rPr>
        <w:t>从分析组织任务分解入手，进而对组织任务分解的合理性</w:t>
      </w:r>
      <w:proofErr w:type="gramStart"/>
      <w:r>
        <w:rPr>
          <w:rFonts w:ascii="宋体" w:hAnsi="宋体" w:cs="宋体"/>
          <w:snapToGrid w:val="0"/>
          <w:color w:val="000000"/>
          <w:kern w:val="0"/>
          <w:szCs w:val="21"/>
        </w:rPr>
        <w:t>作出</w:t>
      </w:r>
      <w:proofErr w:type="gramEnd"/>
      <w:r>
        <w:rPr>
          <w:rFonts w:ascii="宋体" w:hAnsi="宋体" w:cs="宋体"/>
          <w:snapToGrid w:val="0"/>
          <w:color w:val="000000"/>
          <w:kern w:val="0"/>
          <w:szCs w:val="21"/>
        </w:rPr>
        <w:t>判断</w:t>
      </w:r>
      <w:r>
        <w:rPr>
          <w:rFonts w:ascii="宋体" w:hAnsi="宋体" w:cs="宋体" w:hint="eastAsia"/>
          <w:snapToGrid w:val="0"/>
          <w:color w:val="000000"/>
          <w:kern w:val="0"/>
          <w:szCs w:val="21"/>
        </w:rPr>
        <w:t>；</w:t>
      </w:r>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t xml:space="preserve">　　</w:t>
      </w:r>
      <w:r>
        <w:rPr>
          <w:rFonts w:ascii="宋体" w:hAnsi="宋体" w:cs="宋体"/>
          <w:bCs/>
          <w:snapToGrid w:val="0"/>
          <w:color w:val="000000"/>
          <w:kern w:val="0"/>
          <w:szCs w:val="21"/>
        </w:rPr>
        <w:t>2</w:t>
      </w:r>
      <w:r>
        <w:rPr>
          <w:rFonts w:ascii="宋体" w:hAnsi="宋体" w:cs="宋体" w:hint="eastAsia"/>
          <w:bCs/>
          <w:snapToGrid w:val="0"/>
          <w:color w:val="000000"/>
          <w:kern w:val="0"/>
          <w:szCs w:val="21"/>
        </w:rPr>
        <w:t>．</w:t>
      </w:r>
      <w:r>
        <w:rPr>
          <w:rFonts w:ascii="宋体" w:hAnsi="宋体" w:cs="宋体"/>
          <w:snapToGrid w:val="0"/>
          <w:color w:val="000000"/>
          <w:kern w:val="0"/>
          <w:szCs w:val="21"/>
        </w:rPr>
        <w:t>从分析管理体制入手，对集权与分权的有效性进行分析</w:t>
      </w:r>
      <w:r>
        <w:rPr>
          <w:rFonts w:ascii="宋体" w:hAnsi="宋体" w:cs="宋体" w:hint="eastAsia"/>
          <w:snapToGrid w:val="0"/>
          <w:color w:val="000000"/>
          <w:kern w:val="0"/>
          <w:szCs w:val="21"/>
        </w:rPr>
        <w:t>；</w:t>
      </w:r>
      <w:r>
        <w:rPr>
          <w:rFonts w:ascii="宋体" w:hAnsi="宋体" w:cs="宋体"/>
          <w:snapToGrid w:val="0"/>
          <w:color w:val="000000"/>
          <w:kern w:val="0"/>
          <w:szCs w:val="21"/>
        </w:rPr>
        <w:t xml:space="preserve"> </w:t>
      </w:r>
    </w:p>
    <w:p w:rsidR="00394D0B" w:rsidRDefault="006525DE">
      <w:pPr>
        <w:widowControl/>
        <w:adjustRightInd w:val="0"/>
        <w:snapToGrid w:val="0"/>
        <w:jc w:val="left"/>
        <w:rPr>
          <w:rFonts w:ascii="宋体" w:hAnsi="宋体" w:cs="宋体"/>
          <w:snapToGrid w:val="0"/>
          <w:color w:val="000000"/>
          <w:kern w:val="0"/>
          <w:szCs w:val="21"/>
        </w:rPr>
      </w:pPr>
      <w:r>
        <w:rPr>
          <w:rFonts w:ascii="宋体" w:hAnsi="宋体" w:cs="宋体"/>
          <w:snapToGrid w:val="0"/>
          <w:color w:val="000000"/>
          <w:kern w:val="0"/>
          <w:szCs w:val="21"/>
        </w:rPr>
        <w:t xml:space="preserve">　　</w:t>
      </w:r>
      <w:r>
        <w:rPr>
          <w:rFonts w:ascii="宋体" w:hAnsi="宋体" w:cs="宋体"/>
          <w:bCs/>
          <w:snapToGrid w:val="0"/>
          <w:color w:val="000000"/>
          <w:kern w:val="0"/>
          <w:szCs w:val="21"/>
        </w:rPr>
        <w:t>3</w:t>
      </w:r>
      <w:r>
        <w:rPr>
          <w:rFonts w:ascii="宋体" w:hAnsi="宋体" w:cs="宋体" w:hint="eastAsia"/>
          <w:bCs/>
          <w:snapToGrid w:val="0"/>
          <w:color w:val="000000"/>
          <w:kern w:val="0"/>
          <w:szCs w:val="21"/>
        </w:rPr>
        <w:t>．</w:t>
      </w:r>
      <w:r>
        <w:rPr>
          <w:rFonts w:ascii="宋体" w:hAnsi="宋体" w:cs="宋体"/>
          <w:snapToGrid w:val="0"/>
          <w:color w:val="000000"/>
          <w:kern w:val="0"/>
          <w:szCs w:val="21"/>
        </w:rPr>
        <w:t>从分析组织结构入手，确定现有组织结构是否适应未来战略方向</w:t>
      </w:r>
      <w:r>
        <w:rPr>
          <w:rFonts w:ascii="宋体" w:hAnsi="宋体" w:cs="宋体" w:hint="eastAsia"/>
          <w:snapToGrid w:val="0"/>
          <w:color w:val="000000"/>
          <w:kern w:val="0"/>
          <w:szCs w:val="21"/>
        </w:rPr>
        <w:t>；</w:t>
      </w:r>
      <w:r>
        <w:rPr>
          <w:rFonts w:ascii="宋体" w:hAnsi="宋体" w:cs="宋体"/>
          <w:snapToGrid w:val="0"/>
          <w:color w:val="000000"/>
          <w:kern w:val="0"/>
          <w:szCs w:val="21"/>
        </w:rPr>
        <w:t xml:space="preserve"> </w:t>
      </w:r>
    </w:p>
    <w:p w:rsidR="00394D0B" w:rsidRDefault="006525DE">
      <w:pPr>
        <w:widowControl/>
        <w:adjustRightInd w:val="0"/>
        <w:snapToGrid w:val="0"/>
        <w:ind w:firstLine="420"/>
        <w:jc w:val="left"/>
        <w:rPr>
          <w:rFonts w:ascii="宋体" w:hAnsi="宋体" w:cs="宋体"/>
          <w:snapToGrid w:val="0"/>
          <w:color w:val="000000"/>
          <w:kern w:val="0"/>
          <w:szCs w:val="21"/>
        </w:rPr>
      </w:pPr>
      <w:r>
        <w:rPr>
          <w:rFonts w:ascii="宋体" w:hAnsi="宋体" w:cs="宋体"/>
          <w:bCs/>
          <w:snapToGrid w:val="0"/>
          <w:color w:val="000000"/>
          <w:kern w:val="0"/>
          <w:szCs w:val="21"/>
        </w:rPr>
        <w:t>4</w:t>
      </w:r>
      <w:r>
        <w:rPr>
          <w:rFonts w:ascii="宋体" w:hAnsi="宋体" w:cs="宋体" w:hint="eastAsia"/>
          <w:bCs/>
          <w:snapToGrid w:val="0"/>
          <w:color w:val="000000"/>
          <w:kern w:val="0"/>
          <w:szCs w:val="21"/>
        </w:rPr>
        <w:t>．</w:t>
      </w:r>
      <w:r>
        <w:rPr>
          <w:rFonts w:ascii="宋体" w:hAnsi="宋体" w:cs="宋体"/>
          <w:snapToGrid w:val="0"/>
          <w:color w:val="000000"/>
          <w:kern w:val="0"/>
          <w:szCs w:val="21"/>
        </w:rPr>
        <w:t>从分析管理层次和</w:t>
      </w:r>
      <w:bookmarkStart w:id="20" w:name="_Hlt312928309"/>
      <w:r>
        <w:rPr>
          <w:rFonts w:ascii="宋体" w:hAnsi="宋体" w:cs="宋体"/>
          <w:snapToGrid w:val="0"/>
          <w:color w:val="000000"/>
          <w:kern w:val="0"/>
          <w:szCs w:val="21"/>
        </w:rPr>
        <w:t>管理幅度</w:t>
      </w:r>
      <w:bookmarkEnd w:id="20"/>
      <w:r>
        <w:rPr>
          <w:rFonts w:ascii="宋体" w:hAnsi="宋体" w:cs="宋体"/>
          <w:snapToGrid w:val="0"/>
          <w:color w:val="000000"/>
          <w:kern w:val="0"/>
          <w:szCs w:val="21"/>
        </w:rPr>
        <w:t>入手，发现培养管理部门的可能性</w:t>
      </w:r>
      <w:r>
        <w:rPr>
          <w:rFonts w:ascii="宋体" w:hAnsi="宋体" w:cs="宋体" w:hint="eastAsia"/>
          <w:snapToGrid w:val="0"/>
          <w:color w:val="000000"/>
          <w:kern w:val="0"/>
          <w:szCs w:val="21"/>
        </w:rPr>
        <w:t>；</w:t>
      </w:r>
      <w:r>
        <w:rPr>
          <w:rFonts w:ascii="宋体" w:hAnsi="宋体" w:cs="宋体"/>
          <w:snapToGrid w:val="0"/>
          <w:color w:val="000000"/>
          <w:kern w:val="0"/>
          <w:szCs w:val="21"/>
        </w:rPr>
        <w:t xml:space="preserve"> </w:t>
      </w:r>
    </w:p>
    <w:p w:rsidR="00394D0B" w:rsidRDefault="00394D0B">
      <w:pPr>
        <w:widowControl/>
        <w:adjustRightInd w:val="0"/>
        <w:snapToGrid w:val="0"/>
        <w:ind w:firstLine="420"/>
        <w:jc w:val="left"/>
        <w:rPr>
          <w:rFonts w:ascii="宋体" w:hAnsi="宋体" w:cs="宋体"/>
          <w:snapToGrid w:val="0"/>
          <w:color w:val="000000"/>
          <w:kern w:val="0"/>
          <w:szCs w:val="21"/>
        </w:rPr>
      </w:pPr>
    </w:p>
    <w:p w:rsidR="00394D0B" w:rsidRDefault="006525DE">
      <w:pPr>
        <w:widowControl/>
        <w:adjustRightInd w:val="0"/>
        <w:snapToGrid w:val="0"/>
        <w:ind w:firstLineChars="196" w:firstLine="413"/>
        <w:jc w:val="left"/>
        <w:rPr>
          <w:rFonts w:ascii="楷体_GB2312" w:eastAsia="楷体_GB2312" w:hAnsi="宋体" w:cs="宋体"/>
          <w:b/>
          <w:snapToGrid w:val="0"/>
          <w:color w:val="000000"/>
          <w:kern w:val="0"/>
          <w:szCs w:val="21"/>
        </w:rPr>
      </w:pPr>
      <w:r>
        <w:rPr>
          <w:rFonts w:ascii="楷体_GB2312" w:eastAsia="楷体_GB2312" w:hAnsi="宋体" w:cs="宋体" w:hint="eastAsia"/>
          <w:b/>
          <w:snapToGrid w:val="0"/>
          <w:color w:val="000000"/>
          <w:kern w:val="0"/>
          <w:szCs w:val="21"/>
        </w:rPr>
        <w:t>小知识</w:t>
      </w:r>
      <w:r>
        <w:rPr>
          <w:rFonts w:ascii="楷体_GB2312" w:eastAsia="楷体_GB2312" w:hAnsi="宋体" w:cs="宋体" w:hint="eastAsia"/>
          <w:b/>
          <w:snapToGrid w:val="0"/>
          <w:color w:val="000000"/>
          <w:kern w:val="0"/>
          <w:szCs w:val="21"/>
        </w:rPr>
        <w:t>3</w:t>
      </w:r>
      <w:r>
        <w:rPr>
          <w:rFonts w:ascii="楷体_GB2312" w:eastAsia="楷体_GB2312" w:hAnsi="宋体" w:cs="宋体" w:hint="eastAsia"/>
          <w:b/>
          <w:snapToGrid w:val="0"/>
          <w:color w:val="000000"/>
          <w:kern w:val="0"/>
          <w:szCs w:val="21"/>
        </w:rPr>
        <w:t>-1</w:t>
      </w:r>
      <w:r>
        <w:rPr>
          <w:rFonts w:ascii="楷体_GB2312" w:eastAsia="楷体_GB2312" w:hAnsi="宋体" w:cs="宋体" w:hint="eastAsia"/>
          <w:b/>
          <w:snapToGrid w:val="0"/>
          <w:color w:val="000000"/>
          <w:kern w:val="0"/>
          <w:szCs w:val="21"/>
        </w:rPr>
        <w:t>：管理层次与管理幅度</w:t>
      </w:r>
    </w:p>
    <w:p w:rsidR="00394D0B" w:rsidRDefault="006525DE">
      <w:pPr>
        <w:pStyle w:val="a5"/>
        <w:adjustRightInd w:val="0"/>
        <w:snapToGrid w:val="0"/>
        <w:spacing w:beforeAutospacing="0" w:afterAutospacing="0"/>
        <w:ind w:firstLine="390"/>
        <w:rPr>
          <w:rFonts w:ascii="楷体_GB2312" w:eastAsia="楷体_GB2312"/>
          <w:snapToGrid w:val="0"/>
          <w:sz w:val="21"/>
          <w:szCs w:val="21"/>
        </w:rPr>
      </w:pPr>
      <w:r>
        <w:rPr>
          <w:rFonts w:ascii="楷体_GB2312" w:eastAsia="楷体_GB2312" w:hint="eastAsia"/>
          <w:snapToGrid w:val="0"/>
          <w:sz w:val="21"/>
          <w:szCs w:val="21"/>
        </w:rPr>
        <w:t>所谓管理层次，就是在职权等级链上所设置的管理职位的级数。所谓管理幅度，又称管理宽度，是指在一个组织结构中，管理人员所能直接管理或控制的部属数目。</w:t>
      </w:r>
    </w:p>
    <w:p w:rsidR="00394D0B" w:rsidRDefault="00394D0B">
      <w:pPr>
        <w:pStyle w:val="a5"/>
        <w:adjustRightInd w:val="0"/>
        <w:snapToGrid w:val="0"/>
        <w:spacing w:beforeAutospacing="0" w:afterAutospacing="0"/>
        <w:ind w:firstLine="390"/>
        <w:rPr>
          <w:rFonts w:ascii="楷体_GB2312" w:eastAsia="楷体_GB2312" w:hAnsi="Arial" w:cs="Arial"/>
          <w:snapToGrid w:val="0"/>
          <w:sz w:val="21"/>
          <w:szCs w:val="21"/>
        </w:rPr>
      </w:pPr>
    </w:p>
    <w:p w:rsidR="00394D0B" w:rsidRDefault="006525DE">
      <w:pPr>
        <w:pStyle w:val="a5"/>
        <w:adjustRightInd w:val="0"/>
        <w:snapToGrid w:val="0"/>
        <w:spacing w:beforeAutospacing="0" w:afterAutospacing="0"/>
        <w:ind w:firstLine="390"/>
        <w:rPr>
          <w:snapToGrid w:val="0"/>
          <w:sz w:val="21"/>
          <w:szCs w:val="21"/>
        </w:rPr>
      </w:pPr>
      <w:r>
        <w:rPr>
          <w:bCs/>
          <w:snapToGrid w:val="0"/>
          <w:sz w:val="21"/>
          <w:szCs w:val="21"/>
        </w:rPr>
        <w:t>5</w:t>
      </w:r>
      <w:r>
        <w:rPr>
          <w:rFonts w:hint="eastAsia"/>
          <w:bCs/>
          <w:snapToGrid w:val="0"/>
          <w:sz w:val="21"/>
          <w:szCs w:val="21"/>
        </w:rPr>
        <w:t>．</w:t>
      </w:r>
      <w:r>
        <w:rPr>
          <w:snapToGrid w:val="0"/>
          <w:sz w:val="21"/>
          <w:szCs w:val="21"/>
        </w:rPr>
        <w:t>从分析人员入手，对现有管理者和工作能力和职业前景进行分析判断。</w:t>
      </w:r>
    </w:p>
    <w:p w:rsidR="00394D0B" w:rsidRDefault="006525DE">
      <w:pPr>
        <w:pStyle w:val="a5"/>
        <w:adjustRightInd w:val="0"/>
        <w:snapToGrid w:val="0"/>
        <w:spacing w:beforeAutospacing="0" w:afterAutospacing="0"/>
        <w:ind w:firstLine="390"/>
        <w:rPr>
          <w:snapToGrid w:val="0"/>
          <w:sz w:val="21"/>
          <w:szCs w:val="21"/>
        </w:rPr>
      </w:pPr>
      <w:r>
        <w:rPr>
          <w:rFonts w:hint="eastAsia"/>
          <w:snapToGrid w:val="0"/>
          <w:sz w:val="21"/>
          <w:szCs w:val="21"/>
        </w:rPr>
        <w:t>（二）组织设计原则</w:t>
      </w:r>
    </w:p>
    <w:p w:rsidR="00394D0B" w:rsidRDefault="006525DE">
      <w:pPr>
        <w:pStyle w:val="a5"/>
        <w:adjustRightInd w:val="0"/>
        <w:snapToGrid w:val="0"/>
        <w:spacing w:beforeAutospacing="0" w:afterAutospacing="0"/>
        <w:ind w:firstLine="390"/>
        <w:rPr>
          <w:snapToGrid w:val="0"/>
          <w:sz w:val="21"/>
          <w:szCs w:val="21"/>
        </w:rPr>
      </w:pPr>
      <w:r>
        <w:rPr>
          <w:rFonts w:hint="eastAsia"/>
          <w:snapToGrid w:val="0"/>
          <w:sz w:val="21"/>
          <w:szCs w:val="21"/>
        </w:rPr>
        <w:t>1.</w:t>
      </w:r>
      <w:r>
        <w:rPr>
          <w:rFonts w:hint="eastAsia"/>
          <w:snapToGrid w:val="0"/>
          <w:sz w:val="21"/>
          <w:szCs w:val="21"/>
        </w:rPr>
        <w:t>有效性原则。一个良好的组织必须是有效率的，即能以最快的速度、较少的消耗实现其目标。组织有效性是衡量一个组织是否合理的基础，是</w:t>
      </w:r>
      <w:proofErr w:type="gramStart"/>
      <w:r>
        <w:rPr>
          <w:rFonts w:hint="eastAsia"/>
          <w:snapToGrid w:val="0"/>
          <w:sz w:val="21"/>
          <w:szCs w:val="21"/>
        </w:rPr>
        <w:t>最</w:t>
      </w:r>
      <w:proofErr w:type="gramEnd"/>
      <w:r>
        <w:rPr>
          <w:rFonts w:hint="eastAsia"/>
          <w:snapToGrid w:val="0"/>
          <w:sz w:val="21"/>
          <w:szCs w:val="21"/>
        </w:rPr>
        <w:t>核心的原则。</w:t>
      </w:r>
    </w:p>
    <w:p w:rsidR="00394D0B" w:rsidRDefault="006525DE">
      <w:pPr>
        <w:pStyle w:val="a5"/>
        <w:adjustRightInd w:val="0"/>
        <w:snapToGrid w:val="0"/>
        <w:spacing w:beforeAutospacing="0" w:afterAutospacing="0"/>
        <w:ind w:firstLine="390"/>
        <w:rPr>
          <w:snapToGrid w:val="0"/>
          <w:sz w:val="21"/>
          <w:szCs w:val="21"/>
        </w:rPr>
      </w:pPr>
      <w:r>
        <w:rPr>
          <w:rFonts w:hint="eastAsia"/>
          <w:snapToGrid w:val="0"/>
          <w:sz w:val="21"/>
          <w:szCs w:val="21"/>
        </w:rPr>
        <w:t>2.</w:t>
      </w:r>
      <w:r>
        <w:rPr>
          <w:rFonts w:hint="eastAsia"/>
          <w:snapToGrid w:val="0"/>
          <w:sz w:val="21"/>
          <w:szCs w:val="21"/>
        </w:rPr>
        <w:t>统一指挥原则。一个良好的组织必须保证企业生产经营指挥系统的权威性，做到统一指挥，协调一致。</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3.</w:t>
      </w:r>
      <w:r>
        <w:rPr>
          <w:rFonts w:ascii="宋体" w:hAnsi="宋体" w:hint="eastAsia"/>
          <w:snapToGrid w:val="0"/>
          <w:color w:val="000000"/>
          <w:kern w:val="0"/>
          <w:szCs w:val="21"/>
        </w:rPr>
        <w:t>合理管理层次和幅度原则。管理幅度是否合理，直接影响到管理的有效性和效率，影响到组织的整体运作功能。一个良好的组织必须从实际出发，合理确定管理幅度和层次，避免出现管理真空或职责重叠。</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4.</w:t>
      </w:r>
      <w:r>
        <w:rPr>
          <w:rFonts w:ascii="宋体" w:hAnsi="宋体" w:hint="eastAsia"/>
          <w:snapToGrid w:val="0"/>
          <w:color w:val="000000"/>
          <w:kern w:val="0"/>
          <w:szCs w:val="21"/>
        </w:rPr>
        <w:t>责权对等原则。在一个良好的组织中，每一个等级链都有明确的职责和职权，如果权责不能对等，每个职位的责权不清，其等级链就没有牢固的连接环，整个组织就会松垮、低效。</w:t>
      </w:r>
    </w:p>
    <w:p w:rsidR="00394D0B" w:rsidRDefault="006525DE" w:rsidP="00F31788">
      <w:pPr>
        <w:adjustRightInd w:val="0"/>
        <w:snapToGrid w:val="0"/>
        <w:ind w:firstLineChars="196" w:firstLine="412"/>
        <w:outlineLvl w:val="2"/>
        <w:rPr>
          <w:rFonts w:ascii="宋体" w:hAnsi="宋体"/>
          <w:snapToGrid w:val="0"/>
          <w:color w:val="000000"/>
          <w:kern w:val="0"/>
          <w:szCs w:val="21"/>
        </w:rPr>
      </w:pPr>
      <w:bookmarkStart w:id="21" w:name="_Toc330458874"/>
      <w:r>
        <w:rPr>
          <w:rFonts w:ascii="宋体" w:hAnsi="宋体" w:hint="eastAsia"/>
          <w:snapToGrid w:val="0"/>
          <w:color w:val="000000"/>
          <w:kern w:val="0"/>
          <w:szCs w:val="21"/>
        </w:rPr>
        <w:t>六、企业动态战略能力分析</w:t>
      </w:r>
      <w:bookmarkEnd w:id="21"/>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企业动态战略能力是指企业为了实现战略目标，根据内外环境的变化对其战略进行调整的能力。这种战略调整既包括一种战略状态向另一种战略状态的转变，也包括为发动和实施战略而形成的外部环境和组织的变化。随着市场环境不断变化或在动态环境下，企业能够制定高于市场价值的战略，获得持续竞争优势；而其他任何现有和潜在的竞争对手都无法在短期内成功地实施这些战略，这种战略能力具有独到的、短期内不可模仿或复制性，就可以认为该企业具有动态战略能力。它是企业成长过程中积累性学识，包括技术、管理、机制、资源、能力等很多方面。</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（一）企业动态</w:t>
      </w:r>
      <w:r>
        <w:rPr>
          <w:rFonts w:ascii="宋体" w:hAnsi="宋体" w:hint="eastAsia"/>
          <w:snapToGrid w:val="0"/>
          <w:color w:val="000000"/>
          <w:kern w:val="0"/>
          <w:szCs w:val="21"/>
        </w:rPr>
        <w:t>战略能力的内容</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企业动态战略能力包括动态战略思维能力、战略转变能力和战略评价能力，如图</w:t>
      </w:r>
      <w:r>
        <w:rPr>
          <w:rFonts w:ascii="宋体" w:hAnsi="宋体" w:hint="eastAsia"/>
          <w:snapToGrid w:val="0"/>
          <w:color w:val="000000"/>
          <w:kern w:val="0"/>
          <w:szCs w:val="21"/>
        </w:rPr>
        <w:t>3</w:t>
      </w:r>
      <w:r>
        <w:rPr>
          <w:rFonts w:ascii="宋体" w:hAnsi="宋体" w:hint="eastAsia"/>
          <w:snapToGrid w:val="0"/>
          <w:color w:val="000000"/>
          <w:kern w:val="0"/>
          <w:szCs w:val="21"/>
        </w:rPr>
        <w:t>-2</w:t>
      </w:r>
      <w:r>
        <w:rPr>
          <w:rFonts w:ascii="宋体" w:hAnsi="宋体" w:hint="eastAsia"/>
          <w:snapToGrid w:val="0"/>
          <w:color w:val="000000"/>
          <w:kern w:val="0"/>
          <w:szCs w:val="21"/>
        </w:rPr>
        <w:t>所示。</w:t>
      </w:r>
    </w:p>
    <w:p w:rsidR="00394D0B" w:rsidRDefault="006525DE">
      <w:pPr>
        <w:adjustRightInd w:val="0"/>
        <w:snapToGrid w:val="0"/>
        <w:ind w:firstLineChars="200" w:firstLine="420"/>
        <w:jc w:val="center"/>
        <w:rPr>
          <w:rFonts w:ascii="宋体" w:hAnsi="宋体"/>
          <w:snapToGrid w:val="0"/>
          <w:color w:val="000000"/>
          <w:kern w:val="0"/>
          <w:szCs w:val="21"/>
        </w:rPr>
      </w:pPr>
      <w:r>
        <w:rPr>
          <w:rFonts w:ascii="宋体" w:hAnsi="宋体" w:hint="eastAsia"/>
          <w:noProof/>
          <w:snapToGrid w:val="0"/>
          <w:color w:val="000000"/>
          <w:kern w:val="0"/>
          <w:szCs w:val="21"/>
        </w:rPr>
        <w:drawing>
          <wp:inline distT="0" distB="0" distL="114300" distR="114300">
            <wp:extent cx="3660775" cy="1966595"/>
            <wp:effectExtent l="0" t="0" r="15875" b="14605"/>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17" cstate="print"/>
                    <a:stretch>
                      <a:fillRect/>
                    </a:stretch>
                  </pic:blipFill>
                  <pic:spPr>
                    <a:xfrm>
                      <a:off x="0" y="0"/>
                      <a:ext cx="3660775" cy="1966595"/>
                    </a:xfrm>
                    <a:prstGeom prst="rect">
                      <a:avLst/>
                    </a:prstGeom>
                    <a:noFill/>
                    <a:ln w="9525">
                      <a:noFill/>
                    </a:ln>
                  </pic:spPr>
                </pic:pic>
              </a:graphicData>
            </a:graphic>
          </wp:inline>
        </w:drawing>
      </w:r>
    </w:p>
    <w:p w:rsidR="00394D0B" w:rsidRDefault="006525DE">
      <w:pPr>
        <w:adjustRightInd w:val="0"/>
        <w:snapToGrid w:val="0"/>
        <w:jc w:val="center"/>
        <w:rPr>
          <w:rFonts w:ascii="宋体" w:hAnsi="宋体"/>
          <w:snapToGrid w:val="0"/>
          <w:color w:val="000000"/>
          <w:kern w:val="0"/>
          <w:szCs w:val="21"/>
        </w:rPr>
      </w:pPr>
      <w:r>
        <w:rPr>
          <w:rFonts w:ascii="宋体" w:hAnsi="宋体" w:hint="eastAsia"/>
          <w:snapToGrid w:val="0"/>
          <w:color w:val="000000"/>
          <w:kern w:val="0"/>
          <w:szCs w:val="21"/>
        </w:rPr>
        <w:t>图</w:t>
      </w:r>
      <w:r>
        <w:rPr>
          <w:rFonts w:ascii="宋体" w:hAnsi="宋体" w:hint="eastAsia"/>
          <w:snapToGrid w:val="0"/>
          <w:color w:val="000000"/>
          <w:kern w:val="0"/>
          <w:szCs w:val="21"/>
        </w:rPr>
        <w:t>3</w:t>
      </w:r>
      <w:r>
        <w:rPr>
          <w:rFonts w:ascii="宋体" w:hAnsi="宋体" w:hint="eastAsia"/>
          <w:snapToGrid w:val="0"/>
          <w:color w:val="000000"/>
          <w:kern w:val="0"/>
          <w:szCs w:val="21"/>
        </w:rPr>
        <w:t>-2</w:t>
      </w:r>
      <w:r>
        <w:rPr>
          <w:rFonts w:ascii="宋体" w:hAnsi="宋体" w:hint="eastAsia"/>
          <w:snapToGrid w:val="0"/>
          <w:color w:val="000000"/>
          <w:kern w:val="0"/>
          <w:szCs w:val="21"/>
        </w:rPr>
        <w:tab/>
      </w:r>
      <w:r>
        <w:rPr>
          <w:rFonts w:ascii="宋体" w:hAnsi="宋体" w:hint="eastAsia"/>
          <w:snapToGrid w:val="0"/>
          <w:color w:val="000000"/>
          <w:kern w:val="0"/>
          <w:szCs w:val="21"/>
        </w:rPr>
        <w:t>企业动态战略能力</w:t>
      </w:r>
    </w:p>
    <w:p w:rsidR="00394D0B" w:rsidRDefault="00394D0B">
      <w:pPr>
        <w:adjustRightInd w:val="0"/>
        <w:snapToGrid w:val="0"/>
        <w:ind w:firstLineChars="200" w:firstLine="420"/>
        <w:rPr>
          <w:rFonts w:ascii="宋体" w:hAnsi="宋体"/>
          <w:snapToGrid w:val="0"/>
          <w:color w:val="000000"/>
          <w:kern w:val="0"/>
          <w:szCs w:val="21"/>
        </w:rPr>
      </w:pP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1.</w:t>
      </w:r>
      <w:r>
        <w:rPr>
          <w:rFonts w:ascii="宋体" w:hAnsi="宋体" w:hint="eastAsia"/>
          <w:snapToGrid w:val="0"/>
          <w:color w:val="000000"/>
          <w:kern w:val="0"/>
          <w:szCs w:val="21"/>
        </w:rPr>
        <w:t>动态战略思维能力</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动态战略思维是一种动态思维能力和学习能力。</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lastRenderedPageBreak/>
        <w:t>2.</w:t>
      </w:r>
      <w:r>
        <w:rPr>
          <w:rFonts w:ascii="宋体" w:hAnsi="宋体" w:hint="eastAsia"/>
          <w:snapToGrid w:val="0"/>
          <w:color w:val="000000"/>
          <w:kern w:val="0"/>
          <w:szCs w:val="21"/>
        </w:rPr>
        <w:t>战略转换能力</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战略转换又称为战略更新、战略转型或战略变化，这是对企业未来的蓝图和前景的再描绘，是对目前战略内容的改变。战略转变主要以两种方式发生：渐进或和巨变式。</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3.</w:t>
      </w:r>
      <w:r>
        <w:rPr>
          <w:rFonts w:ascii="宋体" w:hAnsi="宋体" w:hint="eastAsia"/>
          <w:snapToGrid w:val="0"/>
          <w:color w:val="000000"/>
          <w:kern w:val="0"/>
          <w:szCs w:val="21"/>
        </w:rPr>
        <w:t>战略评价能力</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战略评价能力是指对企业的战略转换和战略转换后的企业绩效进行评价的能力。战略评价应该从以下几个方面考虑：战略转换的效益和成本；战</w:t>
      </w:r>
      <w:r>
        <w:rPr>
          <w:rFonts w:ascii="宋体" w:hAnsi="宋体" w:hint="eastAsia"/>
          <w:snapToGrid w:val="0"/>
          <w:color w:val="000000"/>
          <w:kern w:val="0"/>
          <w:szCs w:val="21"/>
        </w:rPr>
        <w:t>略转换后的企业业绩；由于战略转换给企业带来的潜在机会和持久的竞争优势。</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（二）企业动态能力的设计过程</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在企业动态战略能力的构建中要考虑动态战略能力的以下特点和要求，以区别于传统的战略设计过程：</w:t>
      </w:r>
    </w:p>
    <w:p w:rsidR="00394D0B" w:rsidRDefault="006525DE">
      <w:pPr>
        <w:adjustRightInd w:val="0"/>
        <w:snapToGrid w:val="0"/>
        <w:ind w:firstLineChars="200" w:firstLine="420"/>
        <w:rPr>
          <w:rFonts w:ascii="宋体" w:hAnsi="宋体"/>
          <w:snapToGrid w:val="0"/>
          <w:color w:val="000000"/>
          <w:kern w:val="0"/>
          <w:szCs w:val="21"/>
        </w:rPr>
      </w:pPr>
      <w:r>
        <w:rPr>
          <w:rFonts w:ascii="宋体" w:hAnsi="宋体" w:hint="eastAsia"/>
          <w:snapToGrid w:val="0"/>
          <w:color w:val="000000"/>
          <w:kern w:val="0"/>
          <w:szCs w:val="21"/>
        </w:rPr>
        <w:t>1.</w:t>
      </w:r>
      <w:r>
        <w:rPr>
          <w:rFonts w:ascii="宋体" w:hAnsi="宋体" w:hint="eastAsia"/>
          <w:snapToGrid w:val="0"/>
          <w:color w:val="000000"/>
          <w:kern w:val="0"/>
          <w:szCs w:val="21"/>
        </w:rPr>
        <w:t>战略的形成与实施是并行进行、不断对企业的资源和能力进行整合的过程；而传统的战略设计模式是顺序进行的，战略的设计与实施是分离的。</w:t>
      </w:r>
    </w:p>
    <w:p w:rsidR="00394D0B" w:rsidRDefault="006525DE">
      <w:pPr>
        <w:adjustRightInd w:val="0"/>
        <w:snapToGrid w:val="0"/>
        <w:ind w:firstLine="420"/>
        <w:rPr>
          <w:rFonts w:ascii="宋体" w:hAnsi="宋体"/>
          <w:snapToGrid w:val="0"/>
          <w:color w:val="000000"/>
          <w:kern w:val="0"/>
          <w:szCs w:val="21"/>
        </w:rPr>
      </w:pPr>
      <w:r>
        <w:rPr>
          <w:rFonts w:ascii="宋体" w:hAnsi="宋体" w:hint="eastAsia"/>
          <w:snapToGrid w:val="0"/>
          <w:color w:val="000000"/>
          <w:kern w:val="0"/>
          <w:szCs w:val="21"/>
        </w:rPr>
        <w:t>2.</w:t>
      </w:r>
      <w:r>
        <w:rPr>
          <w:rFonts w:ascii="宋体" w:hAnsi="宋体" w:hint="eastAsia"/>
          <w:snapToGrid w:val="0"/>
          <w:color w:val="000000"/>
          <w:kern w:val="0"/>
          <w:szCs w:val="21"/>
        </w:rPr>
        <w:t>在传统的战略模式中，企业的管理者是战略思维者和决策产生者；而在动态战略能力的构建中，企业的管理者要有战略创新思维，并推动战略的转变和企业资源的整合。</w:t>
      </w:r>
    </w:p>
    <w:p w:rsidR="00394D0B" w:rsidRDefault="006525DE">
      <w:pPr>
        <w:adjustRightInd w:val="0"/>
        <w:snapToGrid w:val="0"/>
        <w:ind w:firstLine="420"/>
        <w:rPr>
          <w:rFonts w:ascii="宋体" w:hAnsi="宋体"/>
          <w:snapToGrid w:val="0"/>
          <w:color w:val="000000"/>
          <w:kern w:val="0"/>
          <w:szCs w:val="21"/>
        </w:rPr>
      </w:pPr>
      <w:r>
        <w:rPr>
          <w:rFonts w:ascii="宋体" w:hAnsi="宋体" w:hint="eastAsia"/>
          <w:snapToGrid w:val="0"/>
          <w:color w:val="000000"/>
          <w:kern w:val="0"/>
          <w:szCs w:val="21"/>
        </w:rPr>
        <w:t>3.</w:t>
      </w:r>
      <w:r>
        <w:rPr>
          <w:rFonts w:ascii="宋体" w:hAnsi="宋体" w:hint="eastAsia"/>
          <w:snapToGrid w:val="0"/>
          <w:color w:val="000000"/>
          <w:kern w:val="0"/>
          <w:szCs w:val="21"/>
        </w:rPr>
        <w:t>传统的战略模式是事后进行评价</w:t>
      </w:r>
      <w:r>
        <w:rPr>
          <w:rFonts w:ascii="宋体" w:hAnsi="宋体" w:hint="eastAsia"/>
          <w:snapToGrid w:val="0"/>
          <w:color w:val="000000"/>
          <w:kern w:val="0"/>
          <w:szCs w:val="21"/>
        </w:rPr>
        <w:t>和控制；在动态战略能力的构建中要进行事前、事中、事后的评价与控制，要对企业特征、竞争环境进行快速、同步和经常性的评价。</w:t>
      </w:r>
    </w:p>
    <w:p w:rsidR="00394D0B" w:rsidRDefault="006525DE">
      <w:pPr>
        <w:adjustRightInd w:val="0"/>
        <w:snapToGrid w:val="0"/>
        <w:ind w:firstLine="420"/>
        <w:rPr>
          <w:rFonts w:ascii="宋体" w:hAnsi="宋体"/>
          <w:snapToGrid w:val="0"/>
          <w:color w:val="000000"/>
          <w:kern w:val="0"/>
          <w:szCs w:val="21"/>
        </w:rPr>
      </w:pPr>
      <w:r>
        <w:rPr>
          <w:rFonts w:ascii="宋体" w:hAnsi="宋体" w:hint="eastAsia"/>
          <w:snapToGrid w:val="0"/>
          <w:color w:val="000000"/>
          <w:kern w:val="0"/>
          <w:szCs w:val="21"/>
        </w:rPr>
        <w:t>4.</w:t>
      </w:r>
      <w:r>
        <w:rPr>
          <w:rFonts w:ascii="宋体" w:hAnsi="宋体" w:hint="eastAsia"/>
          <w:snapToGrid w:val="0"/>
          <w:color w:val="000000"/>
          <w:kern w:val="0"/>
          <w:szCs w:val="21"/>
        </w:rPr>
        <w:t>战略的制定与实施的时间阶段不明显，战略执行呈非周期性；而在传统的战略模式中，战略的设计与实施界限分明，企业战略呈周期性。</w:t>
      </w:r>
    </w:p>
    <w:p w:rsidR="00394D0B" w:rsidRDefault="006525DE">
      <w:pPr>
        <w:adjustRightInd w:val="0"/>
        <w:snapToGrid w:val="0"/>
        <w:ind w:firstLine="420"/>
        <w:rPr>
          <w:rFonts w:ascii="宋体" w:hAnsi="宋体"/>
          <w:snapToGrid w:val="0"/>
          <w:color w:val="000000"/>
          <w:kern w:val="0"/>
          <w:szCs w:val="21"/>
        </w:rPr>
      </w:pPr>
      <w:r>
        <w:rPr>
          <w:rFonts w:ascii="宋体" w:hAnsi="宋体" w:hint="eastAsia"/>
          <w:snapToGrid w:val="0"/>
          <w:color w:val="000000"/>
          <w:kern w:val="0"/>
          <w:szCs w:val="21"/>
        </w:rPr>
        <w:t>5.</w:t>
      </w:r>
      <w:r>
        <w:rPr>
          <w:rFonts w:ascii="宋体" w:hAnsi="宋体" w:hint="eastAsia"/>
          <w:snapToGrid w:val="0"/>
          <w:color w:val="000000"/>
          <w:kern w:val="0"/>
          <w:szCs w:val="21"/>
        </w:rPr>
        <w:t>企业具有从一种战略转换到另一种战略的方向重新确定并实施的能力。</w:t>
      </w:r>
    </w:p>
    <w:p w:rsidR="00394D0B" w:rsidRDefault="006525DE">
      <w:pPr>
        <w:adjustRightInd w:val="0"/>
        <w:snapToGrid w:val="0"/>
        <w:ind w:firstLine="420"/>
        <w:rPr>
          <w:snapToGrid w:val="0"/>
          <w:color w:val="000000"/>
          <w:kern w:val="0"/>
        </w:rPr>
      </w:pPr>
      <w:r>
        <w:rPr>
          <w:rFonts w:hint="eastAsia"/>
          <w:snapToGrid w:val="0"/>
          <w:color w:val="000000"/>
          <w:kern w:val="0"/>
        </w:rPr>
        <w:t>6.</w:t>
      </w:r>
      <w:r>
        <w:rPr>
          <w:rFonts w:hint="eastAsia"/>
          <w:snapToGrid w:val="0"/>
          <w:color w:val="000000"/>
          <w:kern w:val="0"/>
        </w:rPr>
        <w:t>企业动态战略能力的构建离不开良好的组织结构设计、企业文化建设等方面的支持。</w:t>
      </w:r>
    </w:p>
    <w:p w:rsidR="00394D0B" w:rsidRDefault="00394D0B">
      <w:pPr>
        <w:adjustRightInd w:val="0"/>
        <w:snapToGrid w:val="0"/>
        <w:ind w:firstLine="420"/>
        <w:rPr>
          <w:rFonts w:ascii="宋体" w:hAnsi="宋体"/>
          <w:snapToGrid w:val="0"/>
          <w:color w:val="000000"/>
          <w:kern w:val="0"/>
          <w:szCs w:val="21"/>
        </w:rPr>
      </w:pPr>
    </w:p>
    <w:p w:rsidR="00394D0B" w:rsidRDefault="006525DE">
      <w:pPr>
        <w:pStyle w:val="a5"/>
        <w:adjustRightInd w:val="0"/>
        <w:snapToGrid w:val="0"/>
        <w:spacing w:beforeAutospacing="0" w:afterAutospacing="0"/>
        <w:ind w:firstLineChars="196" w:firstLine="413"/>
        <w:rPr>
          <w:rFonts w:ascii="楷体_GB2312" w:eastAsia="楷体_GB2312" w:cs="Arial"/>
          <w:b/>
          <w:snapToGrid w:val="0"/>
          <w:sz w:val="21"/>
          <w:szCs w:val="21"/>
          <w:lang/>
        </w:rPr>
      </w:pPr>
      <w:r>
        <w:rPr>
          <w:rFonts w:ascii="楷体_GB2312" w:eastAsia="楷体_GB2312" w:cs="Arial" w:hint="eastAsia"/>
          <w:b/>
          <w:bCs/>
          <w:snapToGrid w:val="0"/>
          <w:sz w:val="21"/>
          <w:szCs w:val="21"/>
        </w:rPr>
        <w:t>战略工具</w:t>
      </w:r>
      <w:r>
        <w:rPr>
          <w:rFonts w:ascii="楷体_GB2312" w:eastAsia="楷体_GB2312" w:cs="Arial" w:hint="eastAsia"/>
          <w:b/>
          <w:bCs/>
          <w:snapToGrid w:val="0"/>
          <w:sz w:val="21"/>
          <w:szCs w:val="21"/>
        </w:rPr>
        <w:t>3</w:t>
      </w:r>
      <w:r>
        <w:rPr>
          <w:rFonts w:ascii="楷体_GB2312" w:eastAsia="楷体_GB2312" w:cs="Arial" w:hint="eastAsia"/>
          <w:b/>
          <w:bCs/>
          <w:snapToGrid w:val="0"/>
          <w:sz w:val="21"/>
          <w:szCs w:val="21"/>
        </w:rPr>
        <w:t>-5</w:t>
      </w:r>
      <w:r>
        <w:rPr>
          <w:rFonts w:ascii="楷体_GB2312" w:eastAsia="楷体_GB2312" w:cs="Arial" w:hint="eastAsia"/>
          <w:b/>
          <w:bCs/>
          <w:snapToGrid w:val="0"/>
          <w:sz w:val="21"/>
          <w:szCs w:val="21"/>
        </w:rPr>
        <w:t>：</w:t>
      </w:r>
      <w:r>
        <w:rPr>
          <w:rFonts w:ascii="楷体_GB2312" w:eastAsia="楷体_GB2312" w:cs="Arial" w:hint="eastAsia"/>
          <w:b/>
          <w:bCs/>
          <w:snapToGrid w:val="0"/>
          <w:sz w:val="21"/>
          <w:szCs w:val="21"/>
          <w:lang/>
        </w:rPr>
        <w:t>内部因素评价矩阵</w:t>
      </w:r>
      <w:r>
        <w:rPr>
          <w:rFonts w:ascii="楷体_GB2312" w:eastAsia="楷体_GB2312" w:cs="Arial" w:hint="eastAsia"/>
          <w:b/>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bookmarkStart w:id="22" w:name="IFE.E7.9F.A9.E9.98.B5.E7.AE.80.E4.BB.8B"/>
      <w:bookmarkEnd w:id="22"/>
      <w:r>
        <w:rPr>
          <w:rFonts w:ascii="楷体_GB2312" w:eastAsia="楷体_GB2312" w:cs="Arial" w:hint="eastAsia"/>
          <w:snapToGrid w:val="0"/>
          <w:sz w:val="21"/>
          <w:szCs w:val="21"/>
          <w:lang/>
        </w:rPr>
        <w:t xml:space="preserve">　　</w:t>
      </w:r>
      <w:r>
        <w:rPr>
          <w:rFonts w:ascii="楷体_GB2312" w:eastAsia="楷体_GB2312" w:cs="Arial" w:hint="eastAsia"/>
          <w:bCs/>
          <w:snapToGrid w:val="0"/>
          <w:sz w:val="21"/>
          <w:szCs w:val="21"/>
          <w:lang/>
        </w:rPr>
        <w:t>内部因素评价矩阵</w:t>
      </w:r>
      <w:r>
        <w:rPr>
          <w:rFonts w:ascii="楷体_GB2312" w:eastAsia="楷体_GB2312" w:cs="Arial" w:hint="eastAsia"/>
          <w:snapToGrid w:val="0"/>
          <w:sz w:val="21"/>
          <w:szCs w:val="21"/>
          <w:lang/>
        </w:rPr>
        <w:t>（</w:t>
      </w:r>
      <w:r>
        <w:rPr>
          <w:rFonts w:ascii="楷体_GB2312" w:eastAsia="楷体_GB2312" w:cs="Arial" w:hint="eastAsia"/>
          <w:snapToGrid w:val="0"/>
          <w:sz w:val="21"/>
          <w:szCs w:val="21"/>
          <w:lang/>
        </w:rPr>
        <w:t xml:space="preserve">Internal Factor Evaluation </w:t>
      </w:r>
      <w:r>
        <w:rPr>
          <w:rFonts w:ascii="楷体_GB2312" w:eastAsia="楷体_GB2312" w:cs="Arial" w:hint="eastAsia"/>
          <w:snapToGrid w:val="0"/>
          <w:sz w:val="21"/>
          <w:szCs w:val="21"/>
          <w:lang/>
        </w:rPr>
        <w:t>Matrix</w:t>
      </w:r>
      <w:r>
        <w:rPr>
          <w:rFonts w:ascii="楷体_GB2312" w:eastAsia="楷体_GB2312" w:cs="Arial" w:hint="eastAsia"/>
          <w:snapToGrid w:val="0"/>
          <w:sz w:val="21"/>
          <w:szCs w:val="21"/>
          <w:lang/>
        </w:rPr>
        <w:t>，</w:t>
      </w:r>
      <w:r>
        <w:rPr>
          <w:rFonts w:ascii="楷体_GB2312" w:eastAsia="楷体_GB2312" w:cs="Arial" w:hint="eastAsia"/>
          <w:snapToGrid w:val="0"/>
          <w:sz w:val="21"/>
          <w:szCs w:val="21"/>
          <w:lang/>
        </w:rPr>
        <w:t>IFE</w:t>
      </w:r>
      <w:r>
        <w:rPr>
          <w:rFonts w:ascii="楷体_GB2312" w:eastAsia="楷体_GB2312" w:cs="Arial" w:hint="eastAsia"/>
          <w:snapToGrid w:val="0"/>
          <w:sz w:val="21"/>
          <w:szCs w:val="21"/>
          <w:lang/>
        </w:rPr>
        <w:t>矩阵），是一种对内部因素进行分析的工具，其做法是从优势和劣势两个方面找出影响企业未来发展的关键因素，根据各个因素影响程度的大小确定权数，再按企业对各关键因素的有效反应程度对各关键因素进行评分，最后算出企业的总加权分数。通过</w:t>
      </w:r>
      <w:r>
        <w:rPr>
          <w:rFonts w:ascii="楷体_GB2312" w:eastAsia="楷体_GB2312" w:cs="Arial" w:hint="eastAsia"/>
          <w:snapToGrid w:val="0"/>
          <w:sz w:val="21"/>
          <w:szCs w:val="21"/>
          <w:lang/>
        </w:rPr>
        <w:t>IFE</w:t>
      </w:r>
      <w:r>
        <w:rPr>
          <w:rFonts w:ascii="楷体_GB2312" w:eastAsia="楷体_GB2312" w:cs="Arial" w:hint="eastAsia"/>
          <w:snapToGrid w:val="0"/>
          <w:sz w:val="21"/>
          <w:szCs w:val="21"/>
          <w:lang/>
        </w:rPr>
        <w:t>，企业就可以把自己所面临的优势与劣势汇总，来刻划出企业的全部引力。</w:t>
      </w:r>
    </w:p>
    <w:p w:rsidR="00394D0B" w:rsidRDefault="006525DE">
      <w:pPr>
        <w:ind w:firstLineChars="200" w:firstLine="420"/>
        <w:rPr>
          <w:rFonts w:ascii="楷体_GB2312" w:eastAsia="楷体_GB2312"/>
          <w:snapToGrid w:val="0"/>
          <w:color w:val="000000"/>
          <w:kern w:val="0"/>
        </w:rPr>
      </w:pPr>
      <w:bookmarkStart w:id="23" w:name="IFE.E7.9F.A9.E9.98.B5.E5.BB.BA.E7.AB.8B."/>
      <w:bookmarkEnd w:id="23"/>
      <w:r>
        <w:rPr>
          <w:rFonts w:ascii="楷体_GB2312" w:eastAsia="楷体_GB2312" w:hint="eastAsia"/>
          <w:snapToGrid w:val="0"/>
          <w:color w:val="000000"/>
          <w:kern w:val="0"/>
        </w:rPr>
        <w:t>一、</w:t>
      </w:r>
      <w:r>
        <w:rPr>
          <w:rFonts w:ascii="楷体_GB2312" w:eastAsia="楷体_GB2312" w:hint="eastAsia"/>
          <w:snapToGrid w:val="0"/>
          <w:color w:val="000000"/>
          <w:kern w:val="0"/>
        </w:rPr>
        <w:t>IFE</w:t>
      </w:r>
      <w:r>
        <w:rPr>
          <w:rFonts w:ascii="楷体_GB2312" w:eastAsia="楷体_GB2312" w:hint="eastAsia"/>
          <w:snapToGrid w:val="0"/>
          <w:color w:val="000000"/>
          <w:kern w:val="0"/>
        </w:rPr>
        <w:t>矩阵建立的步骤</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lang/>
        </w:rPr>
        <w:t>IFE</w:t>
      </w:r>
      <w:r>
        <w:rPr>
          <w:rFonts w:ascii="楷体_GB2312" w:eastAsia="楷体_GB2312" w:cs="Arial" w:hint="eastAsia"/>
          <w:snapToGrid w:val="0"/>
          <w:sz w:val="21"/>
          <w:szCs w:val="21"/>
          <w:lang/>
        </w:rPr>
        <w:t>矩阵可以按如下五个步骤来建立：</w:t>
      </w:r>
      <w:r>
        <w:rPr>
          <w:rFonts w:ascii="楷体_GB2312" w:eastAsia="楷体_GB2312" w:cs="Arial" w:hint="eastAsia"/>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rPr>
        <w:t>1.</w:t>
      </w:r>
      <w:r>
        <w:rPr>
          <w:rFonts w:ascii="楷体_GB2312" w:eastAsia="楷体_GB2312" w:hint="eastAsia"/>
          <w:snapToGrid w:val="0"/>
          <w:sz w:val="21"/>
          <w:szCs w:val="21"/>
        </w:rPr>
        <w:t>要素识别。</w:t>
      </w:r>
      <w:r>
        <w:rPr>
          <w:rFonts w:ascii="楷体_GB2312" w:eastAsia="楷体_GB2312" w:cs="Arial" w:hint="eastAsia"/>
          <w:snapToGrid w:val="0"/>
          <w:sz w:val="21"/>
          <w:szCs w:val="21"/>
          <w:lang/>
        </w:rPr>
        <w:t>列出在内部分析过程中确定的关键因素</w:t>
      </w:r>
      <w:r>
        <w:rPr>
          <w:rFonts w:ascii="楷体_GB2312" w:eastAsia="楷体_GB2312" w:cs="Arial" w:hint="eastAsia"/>
          <w:snapToGrid w:val="0"/>
          <w:sz w:val="21"/>
          <w:szCs w:val="21"/>
        </w:rPr>
        <w:t>，</w:t>
      </w:r>
      <w:r>
        <w:rPr>
          <w:rFonts w:ascii="楷体_GB2312" w:eastAsia="楷体_GB2312" w:hint="eastAsia"/>
          <w:snapToGrid w:val="0"/>
          <w:sz w:val="21"/>
          <w:szCs w:val="21"/>
        </w:rPr>
        <w:t>通常在实际的应用中以列出</w:t>
      </w:r>
      <w:r>
        <w:rPr>
          <w:rFonts w:ascii="楷体_GB2312" w:eastAsia="楷体_GB2312" w:hint="eastAsia"/>
          <w:snapToGrid w:val="0"/>
          <w:sz w:val="21"/>
          <w:szCs w:val="21"/>
        </w:rPr>
        <w:t>10-15</w:t>
      </w:r>
      <w:r>
        <w:rPr>
          <w:rFonts w:ascii="楷体_GB2312" w:eastAsia="楷体_GB2312" w:hint="eastAsia"/>
          <w:snapToGrid w:val="0"/>
          <w:sz w:val="21"/>
          <w:szCs w:val="21"/>
        </w:rPr>
        <w:t>个关键要素为宜</w:t>
      </w:r>
      <w:r>
        <w:rPr>
          <w:rFonts w:ascii="楷体_GB2312" w:eastAsia="楷体_GB2312" w:cs="Arial" w:hint="eastAsia"/>
          <w:snapToGrid w:val="0"/>
          <w:sz w:val="21"/>
          <w:szCs w:val="21"/>
          <w:lang/>
        </w:rPr>
        <w:t>。采用</w:t>
      </w:r>
      <w:r>
        <w:rPr>
          <w:rFonts w:ascii="楷体_GB2312" w:eastAsia="楷体_GB2312" w:cs="Arial" w:hint="eastAsia"/>
          <w:snapToGrid w:val="0"/>
          <w:sz w:val="21"/>
          <w:szCs w:val="21"/>
          <w:lang/>
        </w:rPr>
        <w:t>10</w:t>
      </w:r>
      <w:r>
        <w:rPr>
          <w:rFonts w:ascii="楷体_GB2312" w:eastAsia="楷体_GB2312" w:cs="Arial" w:hint="eastAsia"/>
          <w:snapToGrid w:val="0"/>
          <w:sz w:val="21"/>
          <w:szCs w:val="21"/>
        </w:rPr>
        <w:t>-</w:t>
      </w:r>
      <w:r>
        <w:rPr>
          <w:rFonts w:ascii="楷体_GB2312" w:eastAsia="楷体_GB2312" w:cs="Arial" w:hint="eastAsia"/>
          <w:snapToGrid w:val="0"/>
          <w:sz w:val="21"/>
          <w:szCs w:val="21"/>
          <w:lang/>
        </w:rPr>
        <w:t>20</w:t>
      </w:r>
      <w:r>
        <w:rPr>
          <w:rFonts w:ascii="楷体_GB2312" w:eastAsia="楷体_GB2312" w:cs="Arial" w:hint="eastAsia"/>
          <w:snapToGrid w:val="0"/>
          <w:sz w:val="21"/>
          <w:szCs w:val="21"/>
          <w:lang/>
        </w:rPr>
        <w:t>个内部因</w:t>
      </w:r>
      <w:r>
        <w:rPr>
          <w:rFonts w:ascii="楷体_GB2312" w:eastAsia="楷体_GB2312" w:cs="Arial" w:hint="eastAsia"/>
          <w:snapToGrid w:val="0"/>
          <w:sz w:val="21"/>
          <w:szCs w:val="21"/>
          <w:lang/>
        </w:rPr>
        <w:t>素，包括优势和弱点两方面的。首先列出优势，然后列出弱点。要尽可能具体，要采用百分比、比率和比较数字。</w:t>
      </w:r>
      <w:r>
        <w:rPr>
          <w:rFonts w:ascii="楷体_GB2312" w:eastAsia="楷体_GB2312" w:cs="Arial" w:hint="eastAsia"/>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rPr>
        <w:t>2.</w:t>
      </w:r>
      <w:r>
        <w:rPr>
          <w:rFonts w:ascii="楷体_GB2312" w:eastAsia="楷体_GB2312" w:hint="eastAsia"/>
          <w:snapToGrid w:val="0"/>
          <w:sz w:val="21"/>
          <w:szCs w:val="21"/>
        </w:rPr>
        <w:t>分配权重。</w:t>
      </w:r>
      <w:r>
        <w:rPr>
          <w:rFonts w:ascii="楷体_GB2312" w:eastAsia="楷体_GB2312" w:cs="Arial" w:hint="eastAsia"/>
          <w:snapToGrid w:val="0"/>
          <w:sz w:val="21"/>
          <w:szCs w:val="21"/>
          <w:lang/>
        </w:rPr>
        <w:t>给每个因素以权重，</w:t>
      </w:r>
      <w:r>
        <w:rPr>
          <w:rFonts w:ascii="楷体_GB2312" w:eastAsia="楷体_GB2312" w:hint="eastAsia"/>
          <w:snapToGrid w:val="0"/>
          <w:sz w:val="21"/>
          <w:szCs w:val="21"/>
        </w:rPr>
        <w:t>权重表示要素对企业经营成败的相对重要性，</w:t>
      </w:r>
      <w:r>
        <w:rPr>
          <w:rFonts w:ascii="楷体_GB2312" w:eastAsia="楷体_GB2312" w:cs="Arial" w:hint="eastAsia"/>
          <w:snapToGrid w:val="0"/>
          <w:sz w:val="21"/>
          <w:szCs w:val="21"/>
          <w:lang/>
        </w:rPr>
        <w:t>其数值范围由</w:t>
      </w:r>
      <w:r>
        <w:rPr>
          <w:rFonts w:ascii="楷体_GB2312" w:eastAsia="楷体_GB2312" w:cs="Arial" w:hint="eastAsia"/>
          <w:snapToGrid w:val="0"/>
          <w:sz w:val="21"/>
          <w:szCs w:val="21"/>
          <w:lang/>
        </w:rPr>
        <w:t>0.0</w:t>
      </w:r>
      <w:r>
        <w:rPr>
          <w:rFonts w:ascii="楷体_GB2312" w:eastAsia="楷体_GB2312" w:cs="Arial" w:hint="eastAsia"/>
          <w:snapToGrid w:val="0"/>
          <w:sz w:val="21"/>
          <w:szCs w:val="21"/>
          <w:lang/>
        </w:rPr>
        <w:t>（不重要）到</w:t>
      </w:r>
      <w:r>
        <w:rPr>
          <w:rFonts w:ascii="楷体_GB2312" w:eastAsia="楷体_GB2312" w:cs="Arial" w:hint="eastAsia"/>
          <w:snapToGrid w:val="0"/>
          <w:sz w:val="21"/>
          <w:szCs w:val="21"/>
          <w:lang/>
        </w:rPr>
        <w:t>1.0</w:t>
      </w:r>
      <w:r>
        <w:rPr>
          <w:rFonts w:ascii="楷体_GB2312" w:eastAsia="楷体_GB2312" w:cs="Arial" w:hint="eastAsia"/>
          <w:snapToGrid w:val="0"/>
          <w:sz w:val="21"/>
          <w:szCs w:val="21"/>
          <w:lang/>
        </w:rPr>
        <w:t>（非常重要）。权重标志着各因素对于企业在产业中成败的影响的相对大小。无论关键因素是内部优势还是弱点，对企业绩效有较大影响的因素就应当得到较高的权重。所有权重之和等于</w:t>
      </w:r>
      <w:r>
        <w:rPr>
          <w:rFonts w:ascii="楷体_GB2312" w:eastAsia="楷体_GB2312" w:cs="Arial" w:hint="eastAsia"/>
          <w:snapToGrid w:val="0"/>
          <w:sz w:val="21"/>
          <w:szCs w:val="21"/>
          <w:lang/>
        </w:rPr>
        <w:t>1.0</w:t>
      </w:r>
      <w:r>
        <w:rPr>
          <w:rFonts w:ascii="楷体_GB2312" w:eastAsia="楷体_GB2312" w:cs="Arial" w:hint="eastAsia"/>
          <w:snapToGrid w:val="0"/>
          <w:sz w:val="21"/>
          <w:szCs w:val="21"/>
          <w:lang/>
        </w:rPr>
        <w:t>。</w:t>
      </w:r>
      <w:r>
        <w:rPr>
          <w:rFonts w:ascii="楷体_GB2312" w:eastAsia="楷体_GB2312" w:cs="Arial" w:hint="eastAsia"/>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rPr>
        <w:t>3.</w:t>
      </w:r>
      <w:r>
        <w:rPr>
          <w:rFonts w:ascii="楷体_GB2312" w:eastAsia="楷体_GB2312" w:hint="eastAsia"/>
          <w:snapToGrid w:val="0"/>
          <w:sz w:val="21"/>
          <w:szCs w:val="21"/>
        </w:rPr>
        <w:t>预估分值。</w:t>
      </w:r>
      <w:r>
        <w:rPr>
          <w:rFonts w:ascii="楷体_GB2312" w:eastAsia="楷体_GB2312" w:cs="Arial" w:hint="eastAsia"/>
          <w:snapToGrid w:val="0"/>
          <w:sz w:val="21"/>
          <w:szCs w:val="21"/>
          <w:lang/>
        </w:rPr>
        <w:t>为各因素进行评分。</w:t>
      </w:r>
      <w:r>
        <w:rPr>
          <w:rFonts w:ascii="楷体_GB2312" w:eastAsia="楷体_GB2312" w:cs="Arial" w:hint="eastAsia"/>
          <w:snapToGrid w:val="0"/>
          <w:sz w:val="21"/>
          <w:szCs w:val="21"/>
          <w:lang/>
        </w:rPr>
        <w:t>1</w:t>
      </w:r>
      <w:r>
        <w:rPr>
          <w:rFonts w:ascii="楷体_GB2312" w:eastAsia="楷体_GB2312" w:cs="Arial" w:hint="eastAsia"/>
          <w:snapToGrid w:val="0"/>
          <w:sz w:val="21"/>
          <w:szCs w:val="21"/>
          <w:lang/>
        </w:rPr>
        <w:t>分代表重要弱点；</w:t>
      </w:r>
      <w:r>
        <w:rPr>
          <w:rFonts w:ascii="楷体_GB2312" w:eastAsia="楷体_GB2312" w:cs="Arial" w:hint="eastAsia"/>
          <w:snapToGrid w:val="0"/>
          <w:sz w:val="21"/>
          <w:szCs w:val="21"/>
          <w:lang/>
        </w:rPr>
        <w:t>2</w:t>
      </w:r>
      <w:r>
        <w:rPr>
          <w:rFonts w:ascii="楷体_GB2312" w:eastAsia="楷体_GB2312" w:cs="Arial" w:hint="eastAsia"/>
          <w:snapToGrid w:val="0"/>
          <w:sz w:val="21"/>
          <w:szCs w:val="21"/>
          <w:lang/>
        </w:rPr>
        <w:t>分代表次要弱点；</w:t>
      </w:r>
      <w:r>
        <w:rPr>
          <w:rFonts w:ascii="楷体_GB2312" w:eastAsia="楷体_GB2312" w:cs="Arial" w:hint="eastAsia"/>
          <w:snapToGrid w:val="0"/>
          <w:sz w:val="21"/>
          <w:szCs w:val="21"/>
          <w:lang/>
        </w:rPr>
        <w:t>3</w:t>
      </w:r>
      <w:r>
        <w:rPr>
          <w:rFonts w:ascii="楷体_GB2312" w:eastAsia="楷体_GB2312" w:cs="Arial" w:hint="eastAsia"/>
          <w:snapToGrid w:val="0"/>
          <w:sz w:val="21"/>
          <w:szCs w:val="21"/>
          <w:lang/>
        </w:rPr>
        <w:t>分代表次要优势；</w:t>
      </w:r>
      <w:r>
        <w:rPr>
          <w:rFonts w:ascii="楷体_GB2312" w:eastAsia="楷体_GB2312" w:cs="Arial" w:hint="eastAsia"/>
          <w:snapToGrid w:val="0"/>
          <w:sz w:val="21"/>
          <w:szCs w:val="21"/>
          <w:lang/>
        </w:rPr>
        <w:t>4</w:t>
      </w:r>
      <w:r>
        <w:rPr>
          <w:rFonts w:ascii="楷体_GB2312" w:eastAsia="楷体_GB2312" w:cs="Arial" w:hint="eastAsia"/>
          <w:snapToGrid w:val="0"/>
          <w:sz w:val="21"/>
          <w:szCs w:val="21"/>
          <w:lang/>
        </w:rPr>
        <w:t>分代表重要优势。值得注意的是，优势的评分必须为</w:t>
      </w:r>
      <w:r>
        <w:rPr>
          <w:rFonts w:ascii="楷体_GB2312" w:eastAsia="楷体_GB2312" w:cs="Arial" w:hint="eastAsia"/>
          <w:snapToGrid w:val="0"/>
          <w:sz w:val="21"/>
          <w:szCs w:val="21"/>
          <w:lang/>
        </w:rPr>
        <w:t>4</w:t>
      </w:r>
      <w:r>
        <w:rPr>
          <w:rFonts w:ascii="楷体_GB2312" w:eastAsia="楷体_GB2312" w:cs="Arial" w:hint="eastAsia"/>
          <w:snapToGrid w:val="0"/>
          <w:sz w:val="21"/>
          <w:szCs w:val="21"/>
          <w:lang/>
        </w:rPr>
        <w:t>或</w:t>
      </w:r>
      <w:r>
        <w:rPr>
          <w:rFonts w:ascii="楷体_GB2312" w:eastAsia="楷体_GB2312" w:cs="Arial" w:hint="eastAsia"/>
          <w:snapToGrid w:val="0"/>
          <w:sz w:val="21"/>
          <w:szCs w:val="21"/>
          <w:lang/>
        </w:rPr>
        <w:t>3</w:t>
      </w:r>
      <w:r>
        <w:rPr>
          <w:rFonts w:ascii="楷体_GB2312" w:eastAsia="楷体_GB2312" w:cs="Arial" w:hint="eastAsia"/>
          <w:snapToGrid w:val="0"/>
          <w:sz w:val="21"/>
          <w:szCs w:val="21"/>
          <w:lang/>
        </w:rPr>
        <w:t>，弱点的评分必须为</w:t>
      </w:r>
      <w:r>
        <w:rPr>
          <w:rFonts w:ascii="楷体_GB2312" w:eastAsia="楷体_GB2312" w:cs="Arial" w:hint="eastAsia"/>
          <w:snapToGrid w:val="0"/>
          <w:sz w:val="21"/>
          <w:szCs w:val="21"/>
          <w:lang/>
        </w:rPr>
        <w:t>1</w:t>
      </w:r>
      <w:r>
        <w:rPr>
          <w:rFonts w:ascii="楷体_GB2312" w:eastAsia="楷体_GB2312" w:cs="Arial" w:hint="eastAsia"/>
          <w:snapToGrid w:val="0"/>
          <w:sz w:val="21"/>
          <w:szCs w:val="21"/>
          <w:lang/>
        </w:rPr>
        <w:t>或</w:t>
      </w:r>
      <w:r>
        <w:rPr>
          <w:rFonts w:ascii="楷体_GB2312" w:eastAsia="楷体_GB2312" w:cs="Arial" w:hint="eastAsia"/>
          <w:snapToGrid w:val="0"/>
          <w:sz w:val="21"/>
          <w:szCs w:val="21"/>
          <w:lang/>
        </w:rPr>
        <w:t>2</w:t>
      </w:r>
      <w:r>
        <w:rPr>
          <w:rFonts w:ascii="楷体_GB2312" w:eastAsia="楷体_GB2312" w:cs="Arial" w:hint="eastAsia"/>
          <w:snapToGrid w:val="0"/>
          <w:sz w:val="21"/>
          <w:szCs w:val="21"/>
          <w:lang/>
        </w:rPr>
        <w:t>。评分以</w:t>
      </w:r>
      <w:r>
        <w:rPr>
          <w:rFonts w:ascii="楷体_GB2312" w:eastAsia="楷体_GB2312" w:cs="Arial" w:hint="eastAsia"/>
          <w:snapToGrid w:val="0"/>
          <w:sz w:val="21"/>
          <w:szCs w:val="21"/>
        </w:rPr>
        <w:t>企业</w:t>
      </w:r>
      <w:r>
        <w:rPr>
          <w:rFonts w:ascii="楷体_GB2312" w:eastAsia="楷体_GB2312" w:cs="Arial" w:hint="eastAsia"/>
          <w:snapToGrid w:val="0"/>
          <w:sz w:val="21"/>
          <w:szCs w:val="21"/>
          <w:lang/>
        </w:rPr>
        <w:t>为基准，而权重则以产业为基准。</w:t>
      </w:r>
      <w:r>
        <w:rPr>
          <w:rFonts w:ascii="楷体_GB2312" w:eastAsia="楷体_GB2312" w:cs="Arial" w:hint="eastAsia"/>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rPr>
        <w:t>4.</w:t>
      </w:r>
      <w:r>
        <w:rPr>
          <w:rFonts w:ascii="楷体_GB2312" w:eastAsia="楷体_GB2312" w:hint="eastAsia"/>
          <w:snapToGrid w:val="0"/>
          <w:sz w:val="21"/>
          <w:szCs w:val="21"/>
        </w:rPr>
        <w:t>加权分值。</w:t>
      </w:r>
      <w:r>
        <w:rPr>
          <w:rFonts w:ascii="楷体_GB2312" w:eastAsia="楷体_GB2312" w:cs="Arial" w:hint="eastAsia"/>
          <w:snapToGrid w:val="0"/>
          <w:sz w:val="21"/>
          <w:szCs w:val="21"/>
          <w:lang/>
        </w:rPr>
        <w:t>用每个因素的权重乘以它的评分，即得到每个因素的加权分数。</w:t>
      </w:r>
      <w:r>
        <w:rPr>
          <w:rFonts w:ascii="楷体_GB2312" w:eastAsia="楷体_GB2312" w:cs="Arial" w:hint="eastAsia"/>
          <w:snapToGrid w:val="0"/>
          <w:sz w:val="21"/>
          <w:szCs w:val="21"/>
          <w:lang/>
        </w:rPr>
        <w:t xml:space="preserve"> </w:t>
      </w:r>
    </w:p>
    <w:p w:rsidR="00394D0B" w:rsidRDefault="006525DE">
      <w:pPr>
        <w:pStyle w:val="a5"/>
        <w:adjustRightInd w:val="0"/>
        <w:snapToGrid w:val="0"/>
        <w:spacing w:beforeAutospacing="0" w:afterAutospacing="0"/>
        <w:rPr>
          <w:rFonts w:ascii="楷体_GB2312" w:eastAsia="楷体_GB2312" w:cs="Arial"/>
          <w:snapToGrid w:val="0"/>
          <w:sz w:val="21"/>
          <w:szCs w:val="21"/>
          <w:lang/>
        </w:rPr>
      </w:pPr>
      <w:r>
        <w:rPr>
          <w:rFonts w:ascii="楷体_GB2312" w:eastAsia="楷体_GB2312" w:cs="Arial" w:hint="eastAsia"/>
          <w:snapToGrid w:val="0"/>
          <w:sz w:val="21"/>
          <w:szCs w:val="21"/>
          <w:lang/>
        </w:rPr>
        <w:t xml:space="preserve">　　</w:t>
      </w:r>
      <w:r>
        <w:rPr>
          <w:rFonts w:ascii="楷体_GB2312" w:eastAsia="楷体_GB2312" w:cs="Arial" w:hint="eastAsia"/>
          <w:snapToGrid w:val="0"/>
          <w:sz w:val="21"/>
          <w:szCs w:val="21"/>
        </w:rPr>
        <w:t>5.</w:t>
      </w:r>
      <w:r>
        <w:rPr>
          <w:rFonts w:ascii="楷体_GB2312" w:eastAsia="楷体_GB2312" w:hint="eastAsia"/>
          <w:snapToGrid w:val="0"/>
          <w:sz w:val="21"/>
          <w:szCs w:val="21"/>
        </w:rPr>
        <w:t>综合加权。</w:t>
      </w:r>
      <w:r>
        <w:rPr>
          <w:rFonts w:ascii="楷体_GB2312" w:eastAsia="楷体_GB2312" w:cs="Arial" w:hint="eastAsia"/>
          <w:snapToGrid w:val="0"/>
          <w:sz w:val="21"/>
          <w:szCs w:val="21"/>
          <w:lang/>
        </w:rPr>
        <w:t>将所有因素的加权分数相加，得到企业的总加权分数。</w:t>
      </w:r>
    </w:p>
    <w:p w:rsidR="00394D0B" w:rsidRDefault="006525DE">
      <w:pPr>
        <w:pStyle w:val="a5"/>
        <w:adjustRightInd w:val="0"/>
        <w:snapToGrid w:val="0"/>
        <w:spacing w:beforeAutospacing="0" w:afterAutospacing="0"/>
        <w:ind w:firstLine="420"/>
        <w:rPr>
          <w:rFonts w:ascii="楷体_GB2312" w:eastAsia="楷体_GB2312" w:cs="Arial"/>
          <w:snapToGrid w:val="0"/>
          <w:sz w:val="21"/>
          <w:szCs w:val="21"/>
        </w:rPr>
      </w:pPr>
      <w:r>
        <w:rPr>
          <w:rFonts w:ascii="楷体_GB2312" w:eastAsia="楷体_GB2312" w:cs="Arial" w:hint="eastAsia"/>
          <w:snapToGrid w:val="0"/>
          <w:sz w:val="21"/>
          <w:szCs w:val="21"/>
        </w:rPr>
        <w:t>二、结果分析</w:t>
      </w:r>
    </w:p>
    <w:p w:rsidR="00394D0B" w:rsidRDefault="006525DE">
      <w:pPr>
        <w:pStyle w:val="a5"/>
        <w:adjustRightInd w:val="0"/>
        <w:snapToGrid w:val="0"/>
        <w:spacing w:beforeAutospacing="0" w:afterAutospacing="0"/>
        <w:ind w:firstLine="420"/>
        <w:rPr>
          <w:rFonts w:ascii="楷体_GB2312" w:eastAsia="楷体_GB2312" w:cs="Arial"/>
          <w:snapToGrid w:val="0"/>
          <w:sz w:val="21"/>
          <w:szCs w:val="21"/>
        </w:rPr>
      </w:pPr>
      <w:r>
        <w:rPr>
          <w:rFonts w:ascii="楷体_GB2312" w:eastAsia="楷体_GB2312" w:cs="Arial" w:hint="eastAsia"/>
          <w:snapToGrid w:val="0"/>
          <w:sz w:val="21"/>
          <w:szCs w:val="21"/>
          <w:lang/>
        </w:rPr>
        <w:t>无论</w:t>
      </w:r>
      <w:r>
        <w:rPr>
          <w:rFonts w:ascii="楷体_GB2312" w:eastAsia="楷体_GB2312" w:cs="Arial" w:hint="eastAsia"/>
          <w:snapToGrid w:val="0"/>
          <w:sz w:val="21"/>
          <w:szCs w:val="21"/>
          <w:lang/>
        </w:rPr>
        <w:t>IFE</w:t>
      </w:r>
      <w:r>
        <w:rPr>
          <w:rFonts w:ascii="楷体_GB2312" w:eastAsia="楷体_GB2312" w:cs="Arial" w:hint="eastAsia"/>
          <w:snapToGrid w:val="0"/>
          <w:sz w:val="21"/>
          <w:szCs w:val="21"/>
          <w:lang/>
        </w:rPr>
        <w:t>矩阵包含多少因素，总加权分数的范围都是从最低的</w:t>
      </w:r>
      <w:r>
        <w:rPr>
          <w:rFonts w:ascii="楷体_GB2312" w:eastAsia="楷体_GB2312" w:cs="Arial" w:hint="eastAsia"/>
          <w:snapToGrid w:val="0"/>
          <w:sz w:val="21"/>
          <w:szCs w:val="21"/>
          <w:lang/>
        </w:rPr>
        <w:t>1.0</w:t>
      </w:r>
      <w:r>
        <w:rPr>
          <w:rFonts w:ascii="楷体_GB2312" w:eastAsia="楷体_GB2312" w:cs="Arial" w:hint="eastAsia"/>
          <w:snapToGrid w:val="0"/>
          <w:sz w:val="21"/>
          <w:szCs w:val="21"/>
          <w:lang/>
        </w:rPr>
        <w:t>到最高的</w:t>
      </w:r>
      <w:r>
        <w:rPr>
          <w:rFonts w:ascii="楷体_GB2312" w:eastAsia="楷体_GB2312" w:cs="Arial" w:hint="eastAsia"/>
          <w:snapToGrid w:val="0"/>
          <w:sz w:val="21"/>
          <w:szCs w:val="21"/>
          <w:lang/>
        </w:rPr>
        <w:t>4.0</w:t>
      </w:r>
      <w:r>
        <w:rPr>
          <w:rFonts w:ascii="楷体_GB2312" w:eastAsia="楷体_GB2312" w:cs="Arial" w:hint="eastAsia"/>
          <w:snapToGrid w:val="0"/>
          <w:sz w:val="21"/>
          <w:szCs w:val="21"/>
          <w:lang/>
        </w:rPr>
        <w:t>，平均分为</w:t>
      </w:r>
      <w:r>
        <w:rPr>
          <w:rFonts w:ascii="楷体_GB2312" w:eastAsia="楷体_GB2312" w:cs="Arial" w:hint="eastAsia"/>
          <w:snapToGrid w:val="0"/>
          <w:sz w:val="21"/>
          <w:szCs w:val="21"/>
          <w:lang/>
        </w:rPr>
        <w:t>2.5</w:t>
      </w:r>
      <w:r>
        <w:rPr>
          <w:rFonts w:ascii="楷体_GB2312" w:eastAsia="楷体_GB2312" w:cs="Arial" w:hint="eastAsia"/>
          <w:snapToGrid w:val="0"/>
          <w:sz w:val="21"/>
          <w:szCs w:val="21"/>
          <w:lang/>
        </w:rPr>
        <w:t>。总加权分数大大低于</w:t>
      </w:r>
      <w:r>
        <w:rPr>
          <w:rFonts w:ascii="楷体_GB2312" w:eastAsia="楷体_GB2312" w:cs="Arial" w:hint="eastAsia"/>
          <w:snapToGrid w:val="0"/>
          <w:sz w:val="21"/>
          <w:szCs w:val="21"/>
          <w:lang/>
        </w:rPr>
        <w:t>2.5</w:t>
      </w:r>
      <w:r>
        <w:rPr>
          <w:rFonts w:ascii="楷体_GB2312" w:eastAsia="楷体_GB2312" w:cs="Arial" w:hint="eastAsia"/>
          <w:snapToGrid w:val="0"/>
          <w:sz w:val="21"/>
          <w:szCs w:val="21"/>
          <w:lang/>
        </w:rPr>
        <w:t>的企业的内部状况处于弱势，而分数大大高</w:t>
      </w:r>
      <w:r>
        <w:rPr>
          <w:rFonts w:ascii="楷体_GB2312" w:eastAsia="楷体_GB2312" w:cs="Arial" w:hint="eastAsia"/>
          <w:snapToGrid w:val="0"/>
          <w:sz w:val="21"/>
          <w:szCs w:val="21"/>
          <w:lang/>
        </w:rPr>
        <w:t>于</w:t>
      </w:r>
      <w:r>
        <w:rPr>
          <w:rFonts w:ascii="楷体_GB2312" w:eastAsia="楷体_GB2312" w:cs="Arial" w:hint="eastAsia"/>
          <w:snapToGrid w:val="0"/>
          <w:sz w:val="21"/>
          <w:szCs w:val="21"/>
          <w:lang/>
        </w:rPr>
        <w:t>2.5</w:t>
      </w:r>
      <w:r>
        <w:rPr>
          <w:rFonts w:ascii="楷体_GB2312" w:eastAsia="楷体_GB2312" w:cs="Arial" w:hint="eastAsia"/>
          <w:snapToGrid w:val="0"/>
          <w:sz w:val="21"/>
          <w:szCs w:val="21"/>
          <w:lang/>
        </w:rPr>
        <w:t>的企业的内部状况则处于强势。</w:t>
      </w:r>
      <w:r>
        <w:rPr>
          <w:rFonts w:ascii="楷体_GB2312" w:eastAsia="楷体_GB2312" w:cs="Arial" w:hint="eastAsia"/>
          <w:snapToGrid w:val="0"/>
          <w:sz w:val="21"/>
          <w:szCs w:val="21"/>
          <w:lang/>
        </w:rPr>
        <w:t>IFE</w:t>
      </w:r>
      <w:r>
        <w:rPr>
          <w:rFonts w:ascii="楷体_GB2312" w:eastAsia="楷体_GB2312" w:cs="Arial" w:hint="eastAsia"/>
          <w:snapToGrid w:val="0"/>
          <w:sz w:val="21"/>
          <w:szCs w:val="21"/>
          <w:lang/>
        </w:rPr>
        <w:t>矩阵应包含</w:t>
      </w:r>
      <w:r>
        <w:rPr>
          <w:rFonts w:ascii="楷体_GB2312" w:eastAsia="楷体_GB2312" w:cs="Arial" w:hint="eastAsia"/>
          <w:snapToGrid w:val="0"/>
          <w:sz w:val="21"/>
          <w:szCs w:val="21"/>
          <w:lang/>
        </w:rPr>
        <w:t>10</w:t>
      </w:r>
      <w:r>
        <w:rPr>
          <w:rFonts w:ascii="楷体_GB2312" w:eastAsia="楷体_GB2312" w:cs="Arial" w:hint="eastAsia"/>
          <w:snapToGrid w:val="0"/>
          <w:sz w:val="21"/>
          <w:szCs w:val="21"/>
        </w:rPr>
        <w:t>-</w:t>
      </w:r>
      <w:r>
        <w:rPr>
          <w:rFonts w:ascii="楷体_GB2312" w:eastAsia="楷体_GB2312" w:cs="Arial" w:hint="eastAsia"/>
          <w:snapToGrid w:val="0"/>
          <w:sz w:val="21"/>
          <w:szCs w:val="21"/>
          <w:lang/>
        </w:rPr>
        <w:t>20</w:t>
      </w:r>
      <w:r>
        <w:rPr>
          <w:rFonts w:ascii="楷体_GB2312" w:eastAsia="楷体_GB2312" w:cs="Arial" w:hint="eastAsia"/>
          <w:snapToGrid w:val="0"/>
          <w:sz w:val="21"/>
          <w:szCs w:val="21"/>
          <w:lang/>
        </w:rPr>
        <w:t>个关键因素，因素数不影响总加权分数的范围，因为权重总和永远等于</w:t>
      </w:r>
      <w:r>
        <w:rPr>
          <w:rFonts w:ascii="楷体_GB2312" w:eastAsia="楷体_GB2312" w:cs="Arial" w:hint="eastAsia"/>
          <w:snapToGrid w:val="0"/>
          <w:sz w:val="21"/>
          <w:szCs w:val="21"/>
          <w:lang/>
        </w:rPr>
        <w:t>1</w:t>
      </w:r>
      <w:r>
        <w:rPr>
          <w:rFonts w:ascii="楷体_GB2312" w:eastAsia="楷体_GB2312" w:cs="Arial" w:hint="eastAsia"/>
          <w:snapToGrid w:val="0"/>
          <w:sz w:val="21"/>
          <w:szCs w:val="21"/>
        </w:rPr>
        <w:t>。</w:t>
      </w:r>
    </w:p>
    <w:p w:rsidR="00394D0B" w:rsidRDefault="006525DE">
      <w:pPr>
        <w:pStyle w:val="a5"/>
        <w:adjustRightInd w:val="0"/>
        <w:snapToGrid w:val="0"/>
        <w:spacing w:beforeAutospacing="0" w:afterAutospacing="0"/>
        <w:ind w:firstLine="420"/>
        <w:rPr>
          <w:rFonts w:ascii="楷体_GB2312" w:eastAsia="楷体_GB2312" w:cs="Arial"/>
          <w:snapToGrid w:val="0"/>
          <w:sz w:val="21"/>
          <w:szCs w:val="21"/>
        </w:rPr>
      </w:pPr>
      <w:r>
        <w:rPr>
          <w:rFonts w:ascii="楷体_GB2312" w:eastAsia="楷体_GB2312" w:cs="Arial" w:hint="eastAsia"/>
          <w:snapToGrid w:val="0"/>
          <w:sz w:val="21"/>
          <w:szCs w:val="21"/>
        </w:rPr>
        <w:t>三、工具应用</w:t>
      </w:r>
    </w:p>
    <w:p w:rsidR="00394D0B" w:rsidRDefault="006525DE">
      <w:pPr>
        <w:jc w:val="center"/>
        <w:rPr>
          <w:rFonts w:ascii="楷体_GB2312" w:eastAsia="楷体_GB2312"/>
          <w:snapToGrid w:val="0"/>
          <w:color w:val="000000"/>
          <w:kern w:val="0"/>
        </w:rPr>
      </w:pPr>
      <w:r>
        <w:rPr>
          <w:rFonts w:ascii="楷体_GB2312" w:eastAsia="楷体_GB2312" w:hint="eastAsia"/>
          <w:snapToGrid w:val="0"/>
          <w:color w:val="000000"/>
          <w:kern w:val="0"/>
        </w:rPr>
        <w:t>某地蔬菜市场水果产业</w:t>
      </w:r>
      <w:r>
        <w:rPr>
          <w:rFonts w:ascii="楷体_GB2312" w:eastAsia="楷体_GB2312" w:hint="eastAsia"/>
          <w:snapToGrid w:val="0"/>
          <w:color w:val="000000"/>
          <w:kern w:val="0"/>
        </w:rPr>
        <w:t>IFE</w:t>
      </w:r>
      <w:r>
        <w:rPr>
          <w:rFonts w:ascii="楷体_GB2312" w:eastAsia="楷体_GB2312" w:hint="eastAsia"/>
          <w:snapToGrid w:val="0"/>
          <w:color w:val="000000"/>
          <w:kern w:val="0"/>
        </w:rPr>
        <w:t>矩阵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410"/>
        <w:gridCol w:w="2027"/>
        <w:gridCol w:w="1705"/>
        <w:gridCol w:w="1705"/>
      </w:tblGrid>
      <w:tr w:rsidR="00394D0B">
        <w:tc>
          <w:tcPr>
            <w:tcW w:w="675" w:type="dxa"/>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外部因素</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权重</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评分</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加权分</w:t>
            </w:r>
          </w:p>
        </w:tc>
      </w:tr>
      <w:tr w:rsidR="00394D0B">
        <w:tc>
          <w:tcPr>
            <w:tcW w:w="675" w:type="dxa"/>
            <w:vMerge w:val="restart"/>
            <w:textDirection w:val="tbRlV"/>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优势</w:t>
            </w: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精干的团队</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0.194</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0.582</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营销队伍能力较强</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0.111</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0.333</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技术支持水平较强</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0.072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0.216</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新品种紧跟先进地区</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0.040</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0.080</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政府的大力支持</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0.183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0.549</w:t>
            </w:r>
          </w:p>
        </w:tc>
      </w:tr>
      <w:tr w:rsidR="00394D0B">
        <w:tc>
          <w:tcPr>
            <w:tcW w:w="675" w:type="dxa"/>
            <w:vMerge w:val="restart"/>
            <w:textDirection w:val="tbRlV"/>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劣势</w:t>
            </w: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生产经营规模小</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0.162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0.486</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土地不够肥沃</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0.027</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0.054</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劳动生产率低</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0.108</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0.324</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品牌不够知名</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0.061</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0.122</w:t>
            </w:r>
          </w:p>
        </w:tc>
      </w:tr>
      <w:tr w:rsidR="00394D0B">
        <w:tc>
          <w:tcPr>
            <w:tcW w:w="675" w:type="dxa"/>
            <w:vMerge/>
          </w:tcPr>
          <w:p w:rsidR="00394D0B" w:rsidRDefault="00394D0B">
            <w:pPr>
              <w:adjustRightInd w:val="0"/>
              <w:snapToGrid w:val="0"/>
              <w:rPr>
                <w:rFonts w:ascii="楷体_GB2312" w:eastAsia="楷体_GB2312"/>
                <w:snapToGrid w:val="0"/>
                <w:color w:val="000000"/>
                <w:kern w:val="0"/>
                <w:szCs w:val="21"/>
              </w:rPr>
            </w:pPr>
          </w:p>
        </w:tc>
        <w:tc>
          <w:tcPr>
            <w:tcW w:w="241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细部管理不到位</w:t>
            </w:r>
          </w:p>
        </w:tc>
        <w:tc>
          <w:tcPr>
            <w:tcW w:w="2027"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0.042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0.084</w:t>
            </w:r>
          </w:p>
        </w:tc>
      </w:tr>
      <w:tr w:rsidR="00394D0B">
        <w:tc>
          <w:tcPr>
            <w:tcW w:w="67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总计</w:t>
            </w:r>
          </w:p>
        </w:tc>
        <w:tc>
          <w:tcPr>
            <w:tcW w:w="2410" w:type="dxa"/>
          </w:tcPr>
          <w:p w:rsidR="00394D0B" w:rsidRDefault="00394D0B">
            <w:pPr>
              <w:adjustRightInd w:val="0"/>
              <w:snapToGrid w:val="0"/>
              <w:rPr>
                <w:rFonts w:ascii="楷体_GB2312" w:eastAsia="楷体_GB2312"/>
                <w:snapToGrid w:val="0"/>
                <w:color w:val="000000"/>
                <w:kern w:val="0"/>
                <w:szCs w:val="21"/>
              </w:rPr>
            </w:pPr>
          </w:p>
        </w:tc>
        <w:tc>
          <w:tcPr>
            <w:tcW w:w="2027" w:type="dxa"/>
          </w:tcPr>
          <w:p w:rsidR="00394D0B" w:rsidRDefault="00394D0B">
            <w:pPr>
              <w:adjustRightInd w:val="0"/>
              <w:snapToGrid w:val="0"/>
              <w:rPr>
                <w:rFonts w:ascii="楷体_GB2312" w:eastAsia="楷体_GB2312"/>
                <w:snapToGrid w:val="0"/>
                <w:color w:val="000000"/>
                <w:kern w:val="0"/>
                <w:szCs w:val="21"/>
              </w:rPr>
            </w:pPr>
          </w:p>
        </w:tc>
        <w:tc>
          <w:tcPr>
            <w:tcW w:w="1705" w:type="dxa"/>
          </w:tcPr>
          <w:p w:rsidR="00394D0B" w:rsidRDefault="00394D0B">
            <w:pPr>
              <w:adjustRightInd w:val="0"/>
              <w:snapToGrid w:val="0"/>
              <w:rPr>
                <w:rFonts w:ascii="楷体_GB2312" w:eastAsia="楷体_GB2312"/>
                <w:snapToGrid w:val="0"/>
                <w:color w:val="000000"/>
                <w:kern w:val="0"/>
                <w:szCs w:val="21"/>
              </w:rPr>
            </w:pPr>
          </w:p>
        </w:tc>
        <w:tc>
          <w:tcPr>
            <w:tcW w:w="170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2.478</w:t>
            </w:r>
          </w:p>
        </w:tc>
      </w:tr>
    </w:tbl>
    <w:p w:rsidR="00394D0B" w:rsidRDefault="00394D0B">
      <w:pPr>
        <w:adjustRightInd w:val="0"/>
        <w:snapToGrid w:val="0"/>
        <w:rPr>
          <w:rFonts w:ascii="楷体_GB2312" w:eastAsia="楷体_GB2312"/>
          <w:snapToGrid w:val="0"/>
          <w:color w:val="000000"/>
          <w:kern w:val="0"/>
          <w:szCs w:val="21"/>
        </w:rPr>
      </w:pPr>
    </w:p>
    <w:p w:rsidR="00394D0B" w:rsidRDefault="006525DE">
      <w:pPr>
        <w:rPr>
          <w:rFonts w:ascii="楷体_GB2312" w:eastAsia="楷体_GB2312"/>
          <w:snapToGrid w:val="0"/>
          <w:color w:val="000000"/>
          <w:kern w:val="0"/>
        </w:rPr>
      </w:pPr>
      <w:r>
        <w:rPr>
          <w:rFonts w:ascii="楷体_GB2312" w:eastAsia="楷体_GB2312" w:hint="eastAsia"/>
          <w:snapToGrid w:val="0"/>
          <w:color w:val="000000"/>
          <w:kern w:val="0"/>
        </w:rPr>
        <w:t>资料来源：赵涛</w:t>
      </w:r>
      <w:r>
        <w:rPr>
          <w:rFonts w:ascii="楷体_GB2312" w:eastAsia="楷体_GB2312" w:hint="eastAsia"/>
          <w:snapToGrid w:val="0"/>
          <w:color w:val="008000"/>
          <w:kern w:val="0"/>
        </w:rPr>
        <w:t>.</w:t>
      </w:r>
      <w:r>
        <w:rPr>
          <w:rFonts w:ascii="楷体_GB2312" w:eastAsia="楷体_GB2312" w:hint="eastAsia"/>
          <w:snapToGrid w:val="0"/>
          <w:color w:val="000000"/>
          <w:kern w:val="0"/>
        </w:rPr>
        <w:t>管理学常用方法</w:t>
      </w:r>
      <w:r>
        <w:rPr>
          <w:rFonts w:ascii="楷体_GB2312" w:eastAsia="楷体_GB2312" w:hint="eastAsia"/>
          <w:snapToGrid w:val="0"/>
          <w:color w:val="008000"/>
          <w:kern w:val="0"/>
        </w:rPr>
        <w:t>[M].</w:t>
      </w:r>
      <w:r>
        <w:rPr>
          <w:rFonts w:ascii="楷体_GB2312" w:eastAsia="楷体_GB2312" w:hint="eastAsia"/>
          <w:snapToGrid w:val="0"/>
          <w:color w:val="000000"/>
          <w:kern w:val="0"/>
        </w:rPr>
        <w:t>天津大学出版社，</w:t>
      </w:r>
      <w:r>
        <w:rPr>
          <w:rFonts w:ascii="楷体_GB2312" w:eastAsia="楷体_GB2312" w:hint="eastAsia"/>
          <w:snapToGrid w:val="0"/>
          <w:color w:val="000000"/>
          <w:kern w:val="0"/>
        </w:rPr>
        <w:t>2006</w:t>
      </w:r>
      <w:r>
        <w:rPr>
          <w:rFonts w:ascii="楷体_GB2312" w:eastAsia="楷体_GB2312" w:hint="eastAsia"/>
          <w:snapToGrid w:val="0"/>
          <w:color w:val="000000"/>
          <w:kern w:val="0"/>
        </w:rPr>
        <w:t>年</w:t>
      </w:r>
      <w:r>
        <w:rPr>
          <w:rFonts w:ascii="楷体_GB2312" w:eastAsia="楷体_GB2312" w:hint="eastAsia"/>
          <w:snapToGrid w:val="0"/>
          <w:color w:val="000000"/>
          <w:kern w:val="0"/>
        </w:rPr>
        <w:t>.</w:t>
      </w:r>
    </w:p>
    <w:p w:rsidR="00394D0B" w:rsidRDefault="00394D0B">
      <w:pPr>
        <w:adjustRightInd w:val="0"/>
        <w:rPr>
          <w:snapToGrid w:val="0"/>
          <w:color w:val="000000"/>
          <w:kern w:val="0"/>
        </w:rPr>
      </w:pPr>
    </w:p>
    <w:p w:rsidR="00394D0B" w:rsidRDefault="006525DE">
      <w:pPr>
        <w:ind w:firstLineChars="200" w:firstLine="422"/>
        <w:rPr>
          <w:rFonts w:ascii="楷体_GB2312" w:eastAsia="楷体_GB2312"/>
          <w:b/>
          <w:snapToGrid w:val="0"/>
          <w:color w:val="000000"/>
          <w:kern w:val="0"/>
        </w:rPr>
      </w:pPr>
      <w:r>
        <w:rPr>
          <w:rFonts w:ascii="楷体_GB2312" w:eastAsia="楷体_GB2312" w:hint="eastAsia"/>
          <w:b/>
          <w:snapToGrid w:val="0"/>
          <w:color w:val="000000"/>
          <w:kern w:val="0"/>
        </w:rPr>
        <w:t>战略工具</w:t>
      </w:r>
      <w:r>
        <w:rPr>
          <w:rFonts w:ascii="楷体_GB2312" w:eastAsia="楷体_GB2312" w:hint="eastAsia"/>
          <w:b/>
          <w:snapToGrid w:val="0"/>
          <w:color w:val="000000"/>
          <w:kern w:val="0"/>
        </w:rPr>
        <w:t>3</w:t>
      </w:r>
      <w:r>
        <w:rPr>
          <w:rFonts w:ascii="楷体_GB2312" w:eastAsia="楷体_GB2312" w:hint="eastAsia"/>
          <w:b/>
          <w:snapToGrid w:val="0"/>
          <w:color w:val="000000"/>
          <w:kern w:val="0"/>
        </w:rPr>
        <w:t>-6</w:t>
      </w:r>
      <w:r>
        <w:rPr>
          <w:rFonts w:ascii="楷体_GB2312" w:eastAsia="楷体_GB2312" w:hint="eastAsia"/>
          <w:b/>
          <w:snapToGrid w:val="0"/>
          <w:color w:val="000000"/>
          <w:kern w:val="0"/>
        </w:rPr>
        <w:t>：企业自我评价表</w:t>
      </w:r>
    </w:p>
    <w:p w:rsidR="00394D0B" w:rsidRDefault="006525DE">
      <w:pPr>
        <w:pStyle w:val="a5"/>
        <w:adjustRightInd w:val="0"/>
        <w:snapToGrid w:val="0"/>
        <w:spacing w:beforeAutospacing="0" w:afterAutospacing="0"/>
        <w:ind w:firstLineChars="200" w:firstLine="420"/>
        <w:rPr>
          <w:rFonts w:ascii="楷体_GB2312" w:eastAsia="楷体_GB2312"/>
          <w:snapToGrid w:val="0"/>
          <w:sz w:val="21"/>
          <w:szCs w:val="21"/>
        </w:rPr>
      </w:pPr>
      <w:r>
        <w:rPr>
          <w:rFonts w:ascii="楷体_GB2312" w:eastAsia="楷体_GB2312" w:hint="eastAsia"/>
          <w:snapToGrid w:val="0"/>
          <w:sz w:val="21"/>
          <w:szCs w:val="21"/>
        </w:rPr>
        <w:t>企业内部总体条件评价表是服务于战略制定的一个分析工具。利用它可以概括和评价企业在资源、管理和供应、生产、营销、开发方面的长处和短处，为企业战略的主攻方向以及了解企业的各经营领域在战略制定中的重要性提供了一个基础。</w:t>
      </w:r>
    </w:p>
    <w:p w:rsidR="00394D0B" w:rsidRDefault="006525DE">
      <w:pPr>
        <w:pStyle w:val="a5"/>
        <w:adjustRightInd w:val="0"/>
        <w:snapToGrid w:val="0"/>
        <w:spacing w:beforeAutospacing="0" w:afterAutospacing="0"/>
        <w:jc w:val="center"/>
        <w:rPr>
          <w:rFonts w:ascii="楷体_GB2312" w:eastAsia="楷体_GB2312"/>
          <w:snapToGrid w:val="0"/>
          <w:sz w:val="21"/>
          <w:szCs w:val="21"/>
        </w:rPr>
      </w:pPr>
      <w:r>
        <w:rPr>
          <w:rFonts w:ascii="楷体_GB2312" w:eastAsia="楷体_GB2312" w:hint="eastAsia"/>
          <w:snapToGrid w:val="0"/>
          <w:sz w:val="21"/>
          <w:szCs w:val="21"/>
        </w:rPr>
        <w:t>企业自我评价表</w:t>
      </w:r>
    </w:p>
    <w:p w:rsidR="00394D0B" w:rsidRDefault="00394D0B">
      <w:pPr>
        <w:pStyle w:val="a5"/>
        <w:adjustRightInd w:val="0"/>
        <w:snapToGrid w:val="0"/>
        <w:spacing w:beforeAutospacing="0" w:afterAutospacing="0"/>
        <w:rPr>
          <w:rFonts w:ascii="楷体_GB2312" w:eastAsia="楷体_GB2312"/>
          <w:snapToGrid w:val="0"/>
          <w:sz w:val="21"/>
          <w:szCs w:val="21"/>
        </w:rPr>
      </w:pPr>
      <w:r>
        <w:rPr>
          <w:rFonts w:ascii="楷体_GB2312" w:eastAsia="楷体_GB2312" w:hAnsi="Arial" w:cs="Arial" w:hint="eastAsia"/>
          <w:snapToGrid w:val="0"/>
          <w:sz w:val="21"/>
          <w:szCs w:val="21"/>
        </w:rPr>
        <w:fldChar w:fldCharType="begin"/>
      </w:r>
      <w:r w:rsidR="006525DE">
        <w:rPr>
          <w:rFonts w:ascii="楷体_GB2312" w:eastAsia="楷体_GB2312" w:hAnsi="Arial" w:cs="Arial" w:hint="eastAsia"/>
          <w:snapToGrid w:val="0"/>
          <w:sz w:val="21"/>
          <w:szCs w:val="21"/>
        </w:rPr>
        <w:instrText xml:space="preserve"> INCLUDEPICTURE "http://www.cdgtw.com/UploadFiles/GTBK/2009/10/200910251112178826.jpg" \* MERGEFORMATINET </w:instrText>
      </w:r>
      <w:r>
        <w:rPr>
          <w:rFonts w:ascii="楷体_GB2312" w:eastAsia="楷体_GB2312" w:hAnsi="Arial" w:cs="Arial" w:hint="eastAsia"/>
          <w:snapToGrid w:val="0"/>
          <w:sz w:val="21"/>
          <w:szCs w:val="21"/>
        </w:rPr>
        <w:fldChar w:fldCharType="separate"/>
      </w:r>
      <w:r w:rsidR="006525DE">
        <w:rPr>
          <w:rFonts w:ascii="楷体_GB2312" w:eastAsia="楷体_GB2312" w:hAnsi="Arial" w:cs="Arial" w:hint="eastAsia"/>
          <w:noProof/>
          <w:snapToGrid w:val="0"/>
          <w:sz w:val="21"/>
          <w:szCs w:val="21"/>
        </w:rPr>
        <w:drawing>
          <wp:inline distT="0" distB="0" distL="114300" distR="114300">
            <wp:extent cx="5771515" cy="2076450"/>
            <wp:effectExtent l="0" t="0" r="635" b="0"/>
            <wp:docPr id="2" name="图片 22" descr="20091025111217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2" descr="200910251112178826"/>
                    <pic:cNvPicPr>
                      <a:picLocks noChangeAspect="1"/>
                    </pic:cNvPicPr>
                  </pic:nvPicPr>
                  <pic:blipFill>
                    <a:blip r:embed="rId18" cstate="print"/>
                    <a:stretch>
                      <a:fillRect/>
                    </a:stretch>
                  </pic:blipFill>
                  <pic:spPr>
                    <a:xfrm>
                      <a:off x="0" y="0"/>
                      <a:ext cx="5771515" cy="2076450"/>
                    </a:xfrm>
                    <a:prstGeom prst="rect">
                      <a:avLst/>
                    </a:prstGeom>
                    <a:noFill/>
                    <a:ln w="9525">
                      <a:noFill/>
                    </a:ln>
                  </pic:spPr>
                </pic:pic>
              </a:graphicData>
            </a:graphic>
          </wp:inline>
        </w:drawing>
      </w:r>
      <w:r>
        <w:rPr>
          <w:rFonts w:ascii="楷体_GB2312" w:eastAsia="楷体_GB2312" w:hAnsi="Arial" w:cs="Arial" w:hint="eastAsia"/>
          <w:snapToGrid w:val="0"/>
          <w:sz w:val="21"/>
          <w:szCs w:val="21"/>
        </w:rPr>
        <w:fldChar w:fldCharType="end"/>
      </w:r>
    </w:p>
    <w:p w:rsidR="00394D0B" w:rsidRDefault="006525DE">
      <w:pPr>
        <w:ind w:firstLineChars="200" w:firstLine="420"/>
        <w:rPr>
          <w:rFonts w:ascii="楷体_GB2312" w:eastAsia="楷体_GB2312"/>
          <w:snapToGrid w:val="0"/>
          <w:color w:val="000000"/>
          <w:kern w:val="0"/>
        </w:rPr>
      </w:pPr>
      <w:r>
        <w:rPr>
          <w:rFonts w:ascii="楷体_GB2312" w:eastAsia="楷体_GB2312" w:hint="eastAsia"/>
          <w:snapToGrid w:val="0"/>
          <w:color w:val="000000"/>
          <w:kern w:val="0"/>
        </w:rPr>
        <w:t>一、使用企业内部条件评价表的步骤</w:t>
      </w:r>
    </w:p>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 xml:space="preserve">　　使用企业内部条件评价表可以分五个步骤进行：</w:t>
      </w:r>
      <w:r>
        <w:rPr>
          <w:rFonts w:ascii="楷体_GB2312" w:eastAsia="楷体_GB2312" w:hint="eastAsia"/>
          <w:snapToGrid w:val="0"/>
          <w:color w:val="000000"/>
          <w:kern w:val="0"/>
          <w:szCs w:val="21"/>
        </w:rPr>
        <w:t xml:space="preserve"> </w:t>
      </w:r>
    </w:p>
    <w:p w:rsidR="00394D0B" w:rsidRDefault="006525DE">
      <w:pPr>
        <w:adjustRightInd w:val="0"/>
        <w:snapToGrid w:val="0"/>
        <w:rPr>
          <w:rFonts w:ascii="楷体_GB2312" w:eastAsia="楷体_GB2312"/>
          <w:snapToGrid w:val="0"/>
          <w:color w:val="000000"/>
          <w:kern w:val="0"/>
          <w:szCs w:val="21"/>
        </w:rPr>
      </w:pPr>
      <w:bookmarkStart w:id="24" w:name="1_1"/>
      <w:bookmarkEnd w:id="24"/>
      <w:r>
        <w:rPr>
          <w:rFonts w:ascii="楷体_GB2312" w:eastAsia="楷体_GB2312" w:hint="eastAsia"/>
          <w:snapToGrid w:val="0"/>
          <w:color w:val="000000"/>
          <w:kern w:val="0"/>
          <w:szCs w:val="21"/>
        </w:rPr>
        <w:t xml:space="preserve">　　</w:t>
      </w:r>
      <w:r>
        <w:rPr>
          <w:rFonts w:ascii="楷体_GB2312" w:eastAsia="楷体_GB2312" w:hint="eastAsia"/>
          <w:snapToGrid w:val="0"/>
          <w:color w:val="000000"/>
          <w:kern w:val="0"/>
          <w:szCs w:val="21"/>
        </w:rPr>
        <w:t>1</w:t>
      </w:r>
      <w:r>
        <w:rPr>
          <w:rFonts w:ascii="楷体_GB2312" w:eastAsia="楷体_GB2312" w:hint="eastAsia"/>
          <w:snapToGrid w:val="0"/>
          <w:color w:val="000000"/>
          <w:kern w:val="0"/>
          <w:szCs w:val="21"/>
        </w:rPr>
        <w:t>．识别企业内部条件的主要因素</w:t>
      </w:r>
      <w:r>
        <w:rPr>
          <w:rFonts w:ascii="楷体_GB2312" w:eastAsia="楷体_GB2312" w:hint="eastAsia"/>
          <w:snapToGrid w:val="0"/>
          <w:color w:val="000000"/>
          <w:kern w:val="0"/>
          <w:szCs w:val="21"/>
        </w:rPr>
        <w:t xml:space="preserve"> </w:t>
      </w:r>
    </w:p>
    <w:p w:rsidR="00394D0B" w:rsidRDefault="006525DE">
      <w:pPr>
        <w:adjustRightInd w:val="0"/>
        <w:snapToGrid w:val="0"/>
        <w:ind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2</w:t>
      </w:r>
      <w:r>
        <w:rPr>
          <w:rFonts w:ascii="楷体_GB2312" w:eastAsia="楷体_GB2312" w:hint="eastAsia"/>
          <w:snapToGrid w:val="0"/>
          <w:color w:val="000000"/>
          <w:kern w:val="0"/>
          <w:szCs w:val="21"/>
        </w:rPr>
        <w:t>．确定每一主要因素的权数</w:t>
      </w:r>
    </w:p>
    <w:p w:rsidR="00394D0B" w:rsidRDefault="006525DE">
      <w:pPr>
        <w:adjustRightInd w:val="0"/>
        <w:snapToGrid w:val="0"/>
        <w:ind w:firstLine="420"/>
        <w:rPr>
          <w:rFonts w:ascii="楷体_GB2312" w:eastAsia="楷体_GB2312"/>
          <w:snapToGrid w:val="0"/>
          <w:color w:val="000000"/>
          <w:kern w:val="0"/>
          <w:szCs w:val="21"/>
        </w:rPr>
      </w:pPr>
      <w:bookmarkStart w:id="25" w:name="1_3"/>
      <w:bookmarkEnd w:id="25"/>
      <w:r>
        <w:rPr>
          <w:rFonts w:ascii="楷体_GB2312" w:eastAsia="楷体_GB2312" w:hint="eastAsia"/>
          <w:snapToGrid w:val="0"/>
          <w:color w:val="000000"/>
          <w:kern w:val="0"/>
          <w:szCs w:val="21"/>
        </w:rPr>
        <w:t>3</w:t>
      </w:r>
      <w:r>
        <w:rPr>
          <w:rFonts w:ascii="楷体_GB2312" w:eastAsia="楷体_GB2312" w:hint="eastAsia"/>
          <w:snapToGrid w:val="0"/>
          <w:color w:val="000000"/>
          <w:kern w:val="0"/>
          <w:szCs w:val="21"/>
        </w:rPr>
        <w:t>．确定每一主要因素的分值</w:t>
      </w:r>
    </w:p>
    <w:p w:rsidR="00394D0B" w:rsidRDefault="006525DE">
      <w:pPr>
        <w:adjustRightInd w:val="0"/>
        <w:snapToGrid w:val="0"/>
        <w:ind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4</w:t>
      </w:r>
      <w:r>
        <w:rPr>
          <w:rFonts w:ascii="楷体_GB2312" w:eastAsia="楷体_GB2312" w:hint="eastAsia"/>
          <w:snapToGrid w:val="0"/>
          <w:color w:val="000000"/>
          <w:kern w:val="0"/>
          <w:szCs w:val="21"/>
        </w:rPr>
        <w:t>．将每一因素的权数乘以得分便得到每个因素的权数就得到每一因素的加权数</w:t>
      </w:r>
    </w:p>
    <w:p w:rsidR="00394D0B" w:rsidRDefault="006525DE">
      <w:pPr>
        <w:adjustRightInd w:val="0"/>
        <w:snapToGrid w:val="0"/>
        <w:ind w:firstLine="420"/>
        <w:rPr>
          <w:rFonts w:ascii="楷体_GB2312" w:eastAsia="楷体_GB2312"/>
          <w:snapToGrid w:val="0"/>
          <w:color w:val="000000"/>
          <w:kern w:val="0"/>
          <w:szCs w:val="21"/>
        </w:rPr>
      </w:pPr>
      <w:bookmarkStart w:id="26" w:name="1_5"/>
      <w:bookmarkEnd w:id="26"/>
      <w:r>
        <w:rPr>
          <w:rFonts w:ascii="楷体_GB2312" w:eastAsia="楷体_GB2312" w:hint="eastAsia"/>
          <w:snapToGrid w:val="0"/>
          <w:color w:val="000000"/>
          <w:kern w:val="0"/>
          <w:szCs w:val="21"/>
        </w:rPr>
        <w:t>5</w:t>
      </w:r>
      <w:r>
        <w:rPr>
          <w:rFonts w:ascii="楷体_GB2312" w:eastAsia="楷体_GB2312" w:hint="eastAsia"/>
          <w:snapToGrid w:val="0"/>
          <w:color w:val="000000"/>
          <w:kern w:val="0"/>
          <w:szCs w:val="21"/>
        </w:rPr>
        <w:t>．将每一因素的加权数相加得到整个企业的总加权数</w:t>
      </w:r>
    </w:p>
    <w:p w:rsidR="00394D0B" w:rsidRDefault="006525DE">
      <w:pPr>
        <w:adjustRightInd w:val="0"/>
        <w:snapToGrid w:val="0"/>
        <w:ind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二、作用</w:t>
      </w:r>
    </w:p>
    <w:p w:rsidR="00394D0B" w:rsidRDefault="006525DE">
      <w:pPr>
        <w:adjustRightInd w:val="0"/>
        <w:snapToGrid w:val="0"/>
        <w:ind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总加权数是反映企业总体状况的一个综合值。如果一个企业的总</w:t>
      </w:r>
      <w:proofErr w:type="gramStart"/>
      <w:r>
        <w:rPr>
          <w:rFonts w:ascii="楷体_GB2312" w:eastAsia="楷体_GB2312" w:hint="eastAsia"/>
          <w:snapToGrid w:val="0"/>
          <w:color w:val="000000"/>
          <w:kern w:val="0"/>
          <w:szCs w:val="21"/>
        </w:rPr>
        <w:t>加权值</w:t>
      </w:r>
      <w:proofErr w:type="gramEnd"/>
      <w:r>
        <w:rPr>
          <w:rFonts w:ascii="楷体_GB2312" w:eastAsia="楷体_GB2312" w:hint="eastAsia"/>
          <w:snapToGrid w:val="0"/>
          <w:color w:val="000000"/>
          <w:kern w:val="0"/>
          <w:szCs w:val="21"/>
        </w:rPr>
        <w:t>接近</w:t>
      </w:r>
      <w:r>
        <w:rPr>
          <w:rFonts w:ascii="楷体_GB2312" w:eastAsia="楷体_GB2312" w:hint="eastAsia"/>
          <w:snapToGrid w:val="0"/>
          <w:color w:val="000000"/>
          <w:kern w:val="0"/>
          <w:szCs w:val="21"/>
        </w:rPr>
        <w:t>-3</w:t>
      </w:r>
      <w:r>
        <w:rPr>
          <w:rFonts w:ascii="楷体_GB2312" w:eastAsia="楷体_GB2312" w:hint="eastAsia"/>
          <w:snapToGrid w:val="0"/>
          <w:color w:val="000000"/>
          <w:kern w:val="0"/>
          <w:szCs w:val="21"/>
        </w:rPr>
        <w:t>，那么这个企业的综合条件实力很差，相反，如果这个企业的总加权数接近于</w:t>
      </w:r>
      <w:r>
        <w:rPr>
          <w:rFonts w:ascii="楷体_GB2312" w:eastAsia="楷体_GB2312" w:hint="eastAsia"/>
          <w:snapToGrid w:val="0"/>
          <w:color w:val="000000"/>
          <w:kern w:val="0"/>
          <w:szCs w:val="21"/>
        </w:rPr>
        <w:t>+3</w:t>
      </w:r>
      <w:r>
        <w:rPr>
          <w:rFonts w:ascii="楷体_GB2312" w:eastAsia="楷体_GB2312" w:hint="eastAsia"/>
          <w:snapToGrid w:val="0"/>
          <w:color w:val="000000"/>
          <w:kern w:val="0"/>
          <w:szCs w:val="21"/>
        </w:rPr>
        <w:t>，表明这个企业的综合条件实力很好。</w:t>
      </w:r>
      <w:r>
        <w:rPr>
          <w:rFonts w:ascii="楷体_GB2312" w:eastAsia="楷体_GB2312" w:hint="eastAsia"/>
          <w:snapToGrid w:val="0"/>
          <w:color w:val="000000"/>
          <w:kern w:val="0"/>
          <w:szCs w:val="21"/>
        </w:rPr>
        <w:t xml:space="preserve"> </w:t>
      </w:r>
    </w:p>
    <w:p w:rsidR="00394D0B" w:rsidRDefault="006525DE">
      <w:pPr>
        <w:ind w:firstLineChars="200" w:firstLine="420"/>
        <w:rPr>
          <w:rFonts w:ascii="楷体_GB2312" w:eastAsia="楷体_GB2312"/>
          <w:snapToGrid w:val="0"/>
          <w:color w:val="000000"/>
          <w:kern w:val="0"/>
        </w:rPr>
      </w:pPr>
      <w:r>
        <w:rPr>
          <w:rFonts w:ascii="楷体_GB2312" w:eastAsia="楷体_GB2312" w:hint="eastAsia"/>
          <w:snapToGrid w:val="0"/>
          <w:color w:val="000000"/>
          <w:kern w:val="0"/>
        </w:rPr>
        <w:t>三、应用</w:t>
      </w:r>
    </w:p>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 xml:space="preserve">　　下面是应用企业内部总体条件评价表的一个实例：</w:t>
      </w:r>
      <w:r>
        <w:rPr>
          <w:rFonts w:ascii="楷体_GB2312" w:eastAsia="楷体_GB2312" w:hint="eastAsia"/>
          <w:snapToGrid w:val="0"/>
          <w:color w:val="000000"/>
          <w:kern w:val="0"/>
          <w:szCs w:val="21"/>
        </w:rPr>
        <w:t xml:space="preserve"> </w:t>
      </w:r>
    </w:p>
    <w:p w:rsidR="00394D0B" w:rsidRDefault="006525DE">
      <w:pPr>
        <w:adjustRightInd w:val="0"/>
        <w:snapToGrid w:val="0"/>
        <w:ind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从商标可以看出，质量、利润率、市场占有率、凝聚力、资金分等是企业的长处，而计划、组织、科研开发等是企业的短处。该企业的总加权数为</w:t>
      </w:r>
      <w:r>
        <w:rPr>
          <w:rFonts w:ascii="楷体_GB2312" w:eastAsia="楷体_GB2312" w:hint="eastAsia"/>
          <w:snapToGrid w:val="0"/>
          <w:color w:val="000000"/>
          <w:kern w:val="0"/>
          <w:szCs w:val="21"/>
        </w:rPr>
        <w:t>1.24</w:t>
      </w:r>
      <w:r>
        <w:rPr>
          <w:rFonts w:ascii="楷体_GB2312" w:eastAsia="楷体_GB2312" w:hint="eastAsia"/>
          <w:snapToGrid w:val="0"/>
          <w:color w:val="000000"/>
          <w:kern w:val="0"/>
          <w:szCs w:val="21"/>
        </w:rPr>
        <w:t>，表明该企业的总体条件较好。</w:t>
      </w:r>
    </w:p>
    <w:p w:rsidR="00394D0B" w:rsidRDefault="006525DE">
      <w:pPr>
        <w:adjustRightInd w:val="0"/>
        <w:snapToGrid w:val="0"/>
        <w:jc w:val="center"/>
        <w:rPr>
          <w:rFonts w:ascii="楷体_GB2312" w:eastAsia="楷体_GB2312"/>
          <w:snapToGrid w:val="0"/>
          <w:color w:val="000000"/>
          <w:kern w:val="0"/>
          <w:szCs w:val="21"/>
        </w:rPr>
      </w:pPr>
      <w:r>
        <w:rPr>
          <w:rStyle w:val="headline-content2"/>
          <w:rFonts w:ascii="楷体_GB2312" w:eastAsia="楷体_GB2312" w:hint="eastAsia"/>
          <w:snapToGrid w:val="0"/>
          <w:color w:val="000000"/>
          <w:kern w:val="0"/>
          <w:szCs w:val="21"/>
        </w:rPr>
        <w:t>企业内部总体条件评价表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5"/>
        <w:gridCol w:w="3885"/>
        <w:gridCol w:w="850"/>
        <w:gridCol w:w="1276"/>
        <w:gridCol w:w="1326"/>
      </w:tblGrid>
      <w:tr w:rsidR="00394D0B">
        <w:tc>
          <w:tcPr>
            <w:tcW w:w="1185" w:type="dxa"/>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主要内部条件因素</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权数</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得分</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加权数</w:t>
            </w:r>
          </w:p>
        </w:tc>
      </w:tr>
      <w:tr w:rsidR="00394D0B">
        <w:tc>
          <w:tcPr>
            <w:tcW w:w="1185" w:type="dxa"/>
            <w:vMerge w:val="restart"/>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资源条件</w:t>
            </w:r>
            <w:r>
              <w:rPr>
                <w:rFonts w:ascii="楷体_GB2312" w:eastAsia="楷体_GB2312" w:hint="eastAsia"/>
                <w:snapToGrid w:val="0"/>
                <w:color w:val="000000"/>
                <w:kern w:val="0"/>
                <w:szCs w:val="21"/>
              </w:rPr>
              <w:lastRenderedPageBreak/>
              <w:t>因素</w:t>
            </w: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lastRenderedPageBreak/>
              <w:t>流动资金充裕</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0.18</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人员素质一般</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1</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冗员严重</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-1</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设备技术水平先进</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0.10</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销售渠道宽而短</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0.15</w:t>
            </w:r>
          </w:p>
        </w:tc>
      </w:tr>
      <w:tr w:rsidR="00394D0B">
        <w:tc>
          <w:tcPr>
            <w:tcW w:w="1185" w:type="dxa"/>
            <w:vMerge w:val="restart"/>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管理条件要素</w:t>
            </w: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缺乏周密的计划</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0.07</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-0.14</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组织结构的协调性较差</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-0.12</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管理人员的领导力很强</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0.15</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员工主动性较弱但能服从分配</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1</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有较强的凝聚力</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0.08</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0.24</w:t>
            </w:r>
          </w:p>
        </w:tc>
      </w:tr>
      <w:tr w:rsidR="00394D0B">
        <w:tc>
          <w:tcPr>
            <w:tcW w:w="1185" w:type="dxa"/>
            <w:vMerge w:val="restart"/>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能力条件因素</w:t>
            </w: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资信程度较高</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0.06</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0.12</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有较稳定的供应渠道</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0.10</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产品质量一流</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0.08</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0.24</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销售量和市场占有率行业领先</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0.08</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0.16</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资金利用率居行业中上水平</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0.10</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2</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0.20</w:t>
            </w:r>
          </w:p>
        </w:tc>
      </w:tr>
      <w:tr w:rsidR="00394D0B">
        <w:tc>
          <w:tcPr>
            <w:tcW w:w="1185" w:type="dxa"/>
            <w:vMerge/>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缺乏科研开发人员</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0.05</w:t>
            </w:r>
          </w:p>
        </w:tc>
        <w:tc>
          <w:tcPr>
            <w:tcW w:w="127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-3</w:t>
            </w: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-0.15</w:t>
            </w:r>
          </w:p>
        </w:tc>
      </w:tr>
      <w:tr w:rsidR="00394D0B">
        <w:tc>
          <w:tcPr>
            <w:tcW w:w="1185" w:type="dxa"/>
          </w:tcPr>
          <w:p w:rsidR="00394D0B" w:rsidRDefault="00394D0B">
            <w:pPr>
              <w:adjustRightInd w:val="0"/>
              <w:snapToGrid w:val="0"/>
              <w:rPr>
                <w:rFonts w:ascii="楷体_GB2312" w:eastAsia="楷体_GB2312"/>
                <w:snapToGrid w:val="0"/>
                <w:color w:val="000000"/>
                <w:kern w:val="0"/>
                <w:szCs w:val="21"/>
              </w:rPr>
            </w:pPr>
          </w:p>
        </w:tc>
        <w:tc>
          <w:tcPr>
            <w:tcW w:w="3885"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合计</w:t>
            </w:r>
          </w:p>
        </w:tc>
        <w:tc>
          <w:tcPr>
            <w:tcW w:w="850"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1.00</w:t>
            </w:r>
          </w:p>
        </w:tc>
        <w:tc>
          <w:tcPr>
            <w:tcW w:w="1276" w:type="dxa"/>
          </w:tcPr>
          <w:p w:rsidR="00394D0B" w:rsidRDefault="00394D0B">
            <w:pPr>
              <w:adjustRightInd w:val="0"/>
              <w:snapToGrid w:val="0"/>
              <w:rPr>
                <w:rFonts w:ascii="楷体_GB2312" w:eastAsia="楷体_GB2312"/>
                <w:snapToGrid w:val="0"/>
                <w:color w:val="000000"/>
                <w:kern w:val="0"/>
                <w:szCs w:val="21"/>
              </w:rPr>
            </w:pPr>
          </w:p>
        </w:tc>
        <w:tc>
          <w:tcPr>
            <w:tcW w:w="1326" w:type="dxa"/>
          </w:tcPr>
          <w:p w:rsidR="00394D0B" w:rsidRDefault="006525DE">
            <w:pPr>
              <w:adjustRightInd w:val="0"/>
              <w:snapToGrid w:val="0"/>
              <w:rPr>
                <w:rFonts w:ascii="楷体_GB2312" w:eastAsia="楷体_GB2312"/>
                <w:snapToGrid w:val="0"/>
                <w:color w:val="000000"/>
                <w:kern w:val="0"/>
                <w:szCs w:val="21"/>
              </w:rPr>
            </w:pPr>
            <w:r>
              <w:rPr>
                <w:rFonts w:ascii="楷体_GB2312" w:eastAsia="楷体_GB2312" w:hint="eastAsia"/>
                <w:snapToGrid w:val="0"/>
                <w:color w:val="000000"/>
                <w:kern w:val="0"/>
                <w:szCs w:val="21"/>
              </w:rPr>
              <w:t>1.24</w:t>
            </w:r>
          </w:p>
        </w:tc>
      </w:tr>
    </w:tbl>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int="eastAsia"/>
          <w:snapToGrid w:val="0"/>
          <w:color w:val="000000"/>
          <w:kern w:val="0"/>
          <w:szCs w:val="21"/>
        </w:rPr>
        <w:t>从上表可以看出，质量、利润率、市场占有率、凝聚力、资金等是企业的长处，而计划、组织、科研开发等是企业的短处。该企业的总加权数为</w:t>
      </w:r>
      <w:r>
        <w:rPr>
          <w:rFonts w:ascii="楷体_GB2312" w:eastAsia="楷体_GB2312" w:hint="eastAsia"/>
          <w:snapToGrid w:val="0"/>
          <w:color w:val="000000"/>
          <w:kern w:val="0"/>
          <w:szCs w:val="21"/>
        </w:rPr>
        <w:t>1.24</w:t>
      </w:r>
      <w:r>
        <w:rPr>
          <w:rFonts w:ascii="楷体_GB2312" w:eastAsia="楷体_GB2312" w:hint="eastAsia"/>
          <w:snapToGrid w:val="0"/>
          <w:color w:val="000000"/>
          <w:kern w:val="0"/>
          <w:szCs w:val="21"/>
        </w:rPr>
        <w:t>，表明该企业的总体条件较好。</w:t>
      </w:r>
    </w:p>
    <w:p w:rsidR="00394D0B" w:rsidRDefault="00394D0B">
      <w:pPr>
        <w:adjustRightInd w:val="0"/>
        <w:snapToGrid w:val="0"/>
        <w:ind w:firstLineChars="200" w:firstLine="420"/>
        <w:rPr>
          <w:rFonts w:ascii="楷体_GB2312" w:eastAsia="楷体_GB2312"/>
          <w:snapToGrid w:val="0"/>
          <w:color w:val="000000"/>
          <w:kern w:val="0"/>
          <w:szCs w:val="21"/>
        </w:rPr>
      </w:pPr>
    </w:p>
    <w:p w:rsidR="00394D0B" w:rsidRDefault="006525DE">
      <w:pPr>
        <w:ind w:firstLineChars="200" w:firstLine="422"/>
        <w:rPr>
          <w:rFonts w:ascii="楷体_GB2312" w:eastAsia="楷体_GB2312"/>
          <w:b/>
          <w:snapToGrid w:val="0"/>
          <w:color w:val="000000"/>
          <w:kern w:val="0"/>
        </w:rPr>
      </w:pPr>
      <w:r>
        <w:rPr>
          <w:rFonts w:ascii="楷体_GB2312" w:eastAsia="楷体_GB2312" w:hint="eastAsia"/>
          <w:b/>
          <w:snapToGrid w:val="0"/>
          <w:color w:val="000000"/>
          <w:kern w:val="0"/>
        </w:rPr>
        <w:t>战略工具</w:t>
      </w:r>
      <w:r>
        <w:rPr>
          <w:rFonts w:ascii="楷体_GB2312" w:eastAsia="楷体_GB2312" w:hint="eastAsia"/>
          <w:b/>
          <w:snapToGrid w:val="0"/>
          <w:color w:val="000000"/>
          <w:kern w:val="0"/>
        </w:rPr>
        <w:t>3</w:t>
      </w:r>
      <w:r>
        <w:rPr>
          <w:rFonts w:ascii="楷体_GB2312" w:eastAsia="楷体_GB2312" w:hint="eastAsia"/>
          <w:b/>
          <w:snapToGrid w:val="0"/>
          <w:color w:val="000000"/>
          <w:kern w:val="0"/>
        </w:rPr>
        <w:t>-7</w:t>
      </w:r>
      <w:r>
        <w:rPr>
          <w:rFonts w:ascii="楷体_GB2312" w:eastAsia="楷体_GB2312" w:hint="eastAsia"/>
          <w:b/>
          <w:snapToGrid w:val="0"/>
          <w:color w:val="000000"/>
          <w:kern w:val="0"/>
        </w:rPr>
        <w:t>：内部</w:t>
      </w:r>
      <w:r>
        <w:rPr>
          <w:rFonts w:ascii="楷体_GB2312" w:eastAsia="楷体_GB2312" w:hint="eastAsia"/>
          <w:b/>
          <w:snapToGrid w:val="0"/>
          <w:color w:val="000000"/>
          <w:kern w:val="0"/>
        </w:rPr>
        <w:t>-</w:t>
      </w:r>
      <w:r>
        <w:rPr>
          <w:rFonts w:ascii="楷体_GB2312" w:eastAsia="楷体_GB2312" w:hint="eastAsia"/>
          <w:b/>
          <w:snapToGrid w:val="0"/>
          <w:color w:val="000000"/>
          <w:kern w:val="0"/>
        </w:rPr>
        <w:t>外部矩阵</w:t>
      </w:r>
    </w:p>
    <w:p w:rsidR="00394D0B" w:rsidRDefault="006525DE">
      <w:pPr>
        <w:widowControl/>
        <w:adjustRightInd w:val="0"/>
        <w:snapToGrid w:val="0"/>
        <w:ind w:firstLineChars="200" w:firstLine="42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内部</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外部矩阵（</w:t>
      </w:r>
      <w:r>
        <w:rPr>
          <w:rFonts w:ascii="楷体_GB2312" w:eastAsia="楷体_GB2312" w:hAnsi="宋体" w:cs="宋体" w:hint="eastAsia"/>
          <w:snapToGrid w:val="0"/>
          <w:color w:val="000000"/>
          <w:kern w:val="0"/>
          <w:szCs w:val="21"/>
        </w:rPr>
        <w:t>Internal-External Matrix, IE</w:t>
      </w:r>
      <w:r>
        <w:rPr>
          <w:rFonts w:ascii="楷体_GB2312" w:eastAsia="楷体_GB2312" w:hAnsi="宋体" w:cs="宋体" w:hint="eastAsia"/>
          <w:snapToGrid w:val="0"/>
          <w:color w:val="000000"/>
          <w:kern w:val="0"/>
          <w:szCs w:val="21"/>
        </w:rPr>
        <w:t>矩阵）是在原来由</w:t>
      </w:r>
      <w:r>
        <w:rPr>
          <w:rFonts w:ascii="楷体_GB2312" w:eastAsia="楷体_GB2312" w:hAnsi="宋体" w:cs="宋体" w:hint="eastAsia"/>
          <w:snapToGrid w:val="0"/>
          <w:color w:val="000000"/>
          <w:kern w:val="0"/>
          <w:szCs w:val="21"/>
        </w:rPr>
        <w:t>GE</w:t>
      </w:r>
      <w:r>
        <w:rPr>
          <w:rFonts w:ascii="楷体_GB2312" w:eastAsia="楷体_GB2312" w:hAnsi="宋体" w:cs="宋体" w:hint="eastAsia"/>
          <w:snapToGrid w:val="0"/>
          <w:color w:val="000000"/>
          <w:kern w:val="0"/>
          <w:szCs w:val="21"/>
        </w:rPr>
        <w:t>公司提出的多因素业务经营组合矩阵基础上发展起来的，即用内部因素与外部因素取代该矩阵中的竞争能力和行业吸引力。多因素业务经营组合矩阵又称市场吸引力</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经营实力矩阵（</w:t>
      </w:r>
      <w:r>
        <w:rPr>
          <w:rFonts w:ascii="楷体_GB2312" w:eastAsia="楷体_GB2312" w:hAnsi="宋体" w:cs="宋体" w:hint="eastAsia"/>
          <w:snapToGrid w:val="0"/>
          <w:color w:val="000000"/>
          <w:kern w:val="0"/>
          <w:szCs w:val="21"/>
        </w:rPr>
        <w:t>GE</w:t>
      </w:r>
      <w:r>
        <w:rPr>
          <w:rFonts w:ascii="楷体_GB2312" w:eastAsia="楷体_GB2312" w:hAnsi="宋体" w:cs="宋体" w:hint="eastAsia"/>
          <w:snapToGrid w:val="0"/>
          <w:color w:val="000000"/>
          <w:kern w:val="0"/>
          <w:szCs w:val="21"/>
        </w:rPr>
        <w:t>矩阵），经营实力表明企业的竞争能力（内部因素），而市场吸引力表明企业所处行业的发展状况与发展趋势（外部因素）。</w:t>
      </w:r>
      <w:r>
        <w:rPr>
          <w:rFonts w:ascii="楷体_GB2312" w:eastAsia="楷体_GB2312" w:hAnsi="宋体" w:cs="宋体" w:hint="eastAsia"/>
          <w:snapToGrid w:val="0"/>
          <w:color w:val="000000"/>
          <w:kern w:val="0"/>
          <w:szCs w:val="21"/>
        </w:rPr>
        <w:t xml:space="preserve"> </w:t>
      </w:r>
    </w:p>
    <w:p w:rsidR="00394D0B" w:rsidRDefault="00394D0B">
      <w:pPr>
        <w:widowControl/>
        <w:adjustRightInd w:val="0"/>
        <w:snapToGrid w:val="0"/>
        <w:jc w:val="center"/>
        <w:rPr>
          <w:rFonts w:ascii="楷体_GB2312" w:eastAsia="楷体_GB2312" w:hAnsi="宋体" w:cs="Arial"/>
          <w:snapToGrid w:val="0"/>
          <w:color w:val="000000"/>
          <w:kern w:val="0"/>
          <w:szCs w:val="21"/>
        </w:rPr>
      </w:pPr>
      <w:hyperlink r:id="rId19" w:tooltip="内部外部矩阵图例" w:history="1">
        <w:r>
          <w:rPr>
            <w:rFonts w:ascii="楷体_GB2312" w:eastAsia="楷体_GB2312" w:hAnsi="宋体" w:cs="Arial" w:hint="eastAsia"/>
            <w:snapToGrid w:val="0"/>
            <w:color w:val="000000"/>
            <w:kern w:val="0"/>
            <w:szCs w:val="21"/>
            <w:lang/>
          </w:rPr>
          <w:fldChar w:fldCharType="begin"/>
        </w:r>
        <w:r w:rsidR="006525DE">
          <w:rPr>
            <w:rFonts w:ascii="楷体_GB2312" w:eastAsia="楷体_GB2312" w:hAnsi="宋体" w:cs="Arial" w:hint="eastAsia"/>
            <w:snapToGrid w:val="0"/>
            <w:color w:val="000000"/>
            <w:kern w:val="0"/>
            <w:szCs w:val="21"/>
            <w:lang/>
          </w:rPr>
          <w:instrText xml:space="preserve"> INCLUDEPICTURE "http://wiki.mbalib.com/w/images/b/be/IE%E7%9F%A9%E9%98%B5.gif" \* MERGEFORMATINET </w:instrText>
        </w:r>
        <w:r>
          <w:rPr>
            <w:rFonts w:ascii="楷体_GB2312" w:eastAsia="楷体_GB2312" w:hAnsi="宋体" w:cs="Arial" w:hint="eastAsia"/>
            <w:snapToGrid w:val="0"/>
            <w:color w:val="000000"/>
            <w:kern w:val="0"/>
            <w:szCs w:val="21"/>
            <w:lang/>
          </w:rPr>
          <w:fldChar w:fldCharType="separate"/>
        </w:r>
        <w:r w:rsidR="006525DE">
          <w:rPr>
            <w:rFonts w:ascii="楷体_GB2312" w:eastAsia="楷体_GB2312" w:hAnsi="宋体" w:cs="Arial" w:hint="eastAsia"/>
            <w:noProof/>
            <w:snapToGrid w:val="0"/>
            <w:color w:val="000000"/>
            <w:kern w:val="0"/>
            <w:szCs w:val="21"/>
          </w:rPr>
          <w:drawing>
            <wp:inline distT="0" distB="0" distL="114300" distR="114300">
              <wp:extent cx="4663440" cy="1555115"/>
              <wp:effectExtent l="0" t="0" r="3810" b="6985"/>
              <wp:docPr id="1" name="图片 23" descr="内部外部矩阵图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3" descr="内部外部矩阵图例"/>
                      <pic:cNvPicPr>
                        <a:picLocks noChangeAspect="1"/>
                      </pic:cNvPicPr>
                    </pic:nvPicPr>
                    <pic:blipFill>
                      <a:blip r:embed="rId20" cstate="print"/>
                      <a:stretch>
                        <a:fillRect/>
                      </a:stretch>
                    </pic:blipFill>
                    <pic:spPr>
                      <a:xfrm>
                        <a:off x="0" y="0"/>
                        <a:ext cx="4663440" cy="1555115"/>
                      </a:xfrm>
                      <a:prstGeom prst="rect">
                        <a:avLst/>
                      </a:prstGeom>
                      <a:noFill/>
                      <a:ln w="9525">
                        <a:noFill/>
                      </a:ln>
                    </pic:spPr>
                  </pic:pic>
                </a:graphicData>
              </a:graphic>
            </wp:inline>
          </w:drawing>
        </w:r>
        <w:r>
          <w:rPr>
            <w:rFonts w:ascii="楷体_GB2312" w:eastAsia="楷体_GB2312" w:hAnsi="宋体" w:cs="Arial" w:hint="eastAsia"/>
            <w:snapToGrid w:val="0"/>
            <w:color w:val="000000"/>
            <w:kern w:val="0"/>
            <w:szCs w:val="21"/>
            <w:lang/>
          </w:rPr>
          <w:fldChar w:fldCharType="end"/>
        </w:r>
      </w:hyperlink>
    </w:p>
    <w:p w:rsidR="00394D0B" w:rsidRDefault="006525DE">
      <w:pPr>
        <w:widowControl/>
        <w:adjustRightInd w:val="0"/>
        <w:snapToGrid w:val="0"/>
        <w:jc w:val="center"/>
        <w:rPr>
          <w:rFonts w:ascii="楷体_GB2312" w:eastAsia="楷体_GB2312" w:hAnsi="宋体" w:cs="宋体"/>
          <w:snapToGrid w:val="0"/>
          <w:color w:val="000000"/>
          <w:kern w:val="0"/>
          <w:szCs w:val="21"/>
        </w:rPr>
      </w:pPr>
      <w:r>
        <w:rPr>
          <w:rFonts w:ascii="楷体_GB2312" w:eastAsia="楷体_GB2312" w:hAnsi="宋体" w:cs="Arial" w:hint="eastAsia"/>
          <w:snapToGrid w:val="0"/>
          <w:color w:val="000000"/>
          <w:kern w:val="0"/>
          <w:szCs w:val="21"/>
        </w:rPr>
        <w:t>IE</w:t>
      </w:r>
      <w:r>
        <w:rPr>
          <w:rFonts w:ascii="楷体_GB2312" w:eastAsia="楷体_GB2312" w:hAnsi="宋体" w:cs="Arial" w:hint="eastAsia"/>
          <w:snapToGrid w:val="0"/>
          <w:color w:val="000000"/>
          <w:kern w:val="0"/>
          <w:szCs w:val="21"/>
        </w:rPr>
        <w:t>矩阵</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在</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矩阵的横坐标中，</w:t>
      </w:r>
      <w:r>
        <w:rPr>
          <w:rFonts w:ascii="楷体_GB2312" w:eastAsia="楷体_GB2312" w:hAnsi="宋体" w:cs="宋体" w:hint="eastAsia"/>
          <w:snapToGrid w:val="0"/>
          <w:color w:val="000000"/>
          <w:kern w:val="0"/>
          <w:szCs w:val="21"/>
        </w:rPr>
        <w:t>IFE</w:t>
      </w:r>
      <w:r>
        <w:rPr>
          <w:rFonts w:ascii="楷体_GB2312" w:eastAsia="楷体_GB2312" w:hAnsi="宋体" w:cs="宋体" w:hint="eastAsia"/>
          <w:snapToGrid w:val="0"/>
          <w:color w:val="000000"/>
          <w:kern w:val="0"/>
          <w:szCs w:val="21"/>
        </w:rPr>
        <w:t>加权评分数为</w:t>
      </w:r>
      <w:r>
        <w:rPr>
          <w:rFonts w:ascii="楷体_GB2312" w:eastAsia="楷体_GB2312" w:hAnsi="宋体" w:cs="宋体" w:hint="eastAsia"/>
          <w:snapToGrid w:val="0"/>
          <w:color w:val="000000"/>
          <w:kern w:val="0"/>
          <w:szCs w:val="21"/>
        </w:rPr>
        <w:t>1.0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1.99</w:t>
      </w:r>
      <w:r>
        <w:rPr>
          <w:rFonts w:ascii="楷体_GB2312" w:eastAsia="楷体_GB2312" w:hAnsi="宋体" w:cs="宋体" w:hint="eastAsia"/>
          <w:snapToGrid w:val="0"/>
          <w:color w:val="000000"/>
          <w:kern w:val="0"/>
          <w:szCs w:val="21"/>
        </w:rPr>
        <w:t>代表企业内部的劣势地位，</w:t>
      </w:r>
      <w:r>
        <w:rPr>
          <w:rFonts w:ascii="楷体_GB2312" w:eastAsia="楷体_GB2312" w:hAnsi="宋体" w:cs="宋体" w:hint="eastAsia"/>
          <w:snapToGrid w:val="0"/>
          <w:color w:val="000000"/>
          <w:kern w:val="0"/>
          <w:szCs w:val="21"/>
        </w:rPr>
        <w:t>2.0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2.99</w:t>
      </w:r>
      <w:r>
        <w:rPr>
          <w:rFonts w:ascii="楷体_GB2312" w:eastAsia="楷体_GB2312" w:hAnsi="宋体" w:cs="宋体" w:hint="eastAsia"/>
          <w:snapToGrid w:val="0"/>
          <w:color w:val="000000"/>
          <w:kern w:val="0"/>
          <w:szCs w:val="21"/>
        </w:rPr>
        <w:t>代表企业内部的中等地位，而</w:t>
      </w:r>
      <w:r>
        <w:rPr>
          <w:rFonts w:ascii="楷体_GB2312" w:eastAsia="楷体_GB2312" w:hAnsi="宋体" w:cs="宋体" w:hint="eastAsia"/>
          <w:snapToGrid w:val="0"/>
          <w:color w:val="000000"/>
          <w:kern w:val="0"/>
          <w:szCs w:val="21"/>
        </w:rPr>
        <w:t>3.0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4.0</w:t>
      </w:r>
      <w:r>
        <w:rPr>
          <w:rFonts w:ascii="楷体_GB2312" w:eastAsia="楷体_GB2312" w:hAnsi="宋体" w:cs="宋体" w:hint="eastAsia"/>
          <w:snapToGrid w:val="0"/>
          <w:color w:val="000000"/>
          <w:kern w:val="0"/>
          <w:szCs w:val="21"/>
        </w:rPr>
        <w:t>代表企业内部的优势地位。相应地，在纵坐标上，</w:t>
      </w:r>
      <w:r>
        <w:rPr>
          <w:rFonts w:ascii="楷体_GB2312" w:eastAsia="楷体_GB2312" w:hAnsi="宋体" w:cs="宋体" w:hint="eastAsia"/>
          <w:snapToGrid w:val="0"/>
          <w:color w:val="000000"/>
          <w:kern w:val="0"/>
          <w:szCs w:val="21"/>
        </w:rPr>
        <w:t>EFE</w:t>
      </w:r>
      <w:r>
        <w:rPr>
          <w:rFonts w:ascii="楷体_GB2312" w:eastAsia="楷体_GB2312" w:hAnsi="宋体" w:cs="宋体" w:hint="eastAsia"/>
          <w:snapToGrid w:val="0"/>
          <w:color w:val="000000"/>
          <w:kern w:val="0"/>
          <w:szCs w:val="21"/>
        </w:rPr>
        <w:t>加权分为</w:t>
      </w:r>
      <w:r>
        <w:rPr>
          <w:rFonts w:ascii="楷体_GB2312" w:eastAsia="楷体_GB2312" w:hAnsi="宋体" w:cs="宋体" w:hint="eastAsia"/>
          <w:snapToGrid w:val="0"/>
          <w:color w:val="000000"/>
          <w:kern w:val="0"/>
          <w:szCs w:val="21"/>
        </w:rPr>
        <w:t>1.0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1.99</w:t>
      </w:r>
      <w:r>
        <w:rPr>
          <w:rFonts w:ascii="楷体_GB2312" w:eastAsia="楷体_GB2312" w:hAnsi="宋体" w:cs="宋体" w:hint="eastAsia"/>
          <w:snapToGrid w:val="0"/>
          <w:color w:val="000000"/>
          <w:kern w:val="0"/>
          <w:szCs w:val="21"/>
        </w:rPr>
        <w:t>代表企业面临着较严重的外部威胁，而</w:t>
      </w:r>
      <w:r>
        <w:rPr>
          <w:rFonts w:ascii="楷体_GB2312" w:eastAsia="楷体_GB2312" w:hAnsi="宋体" w:cs="宋体" w:hint="eastAsia"/>
          <w:snapToGrid w:val="0"/>
          <w:color w:val="000000"/>
          <w:kern w:val="0"/>
          <w:szCs w:val="21"/>
        </w:rPr>
        <w:t>2.0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2</w:t>
      </w:r>
      <w:r>
        <w:rPr>
          <w:rFonts w:ascii="楷体_GB2312" w:eastAsia="楷体_GB2312" w:hAnsi="宋体" w:cs="宋体" w:hint="eastAsia"/>
          <w:snapToGrid w:val="0"/>
          <w:color w:val="000000"/>
          <w:kern w:val="0"/>
          <w:szCs w:val="21"/>
        </w:rPr>
        <w:t>.99</w:t>
      </w:r>
      <w:r>
        <w:rPr>
          <w:rFonts w:ascii="楷体_GB2312" w:eastAsia="楷体_GB2312" w:hAnsi="宋体" w:cs="宋体" w:hint="eastAsia"/>
          <w:snapToGrid w:val="0"/>
          <w:color w:val="000000"/>
          <w:kern w:val="0"/>
          <w:szCs w:val="21"/>
        </w:rPr>
        <w:t>代表企业面临中等的外部威胁，</w:t>
      </w:r>
      <w:r>
        <w:rPr>
          <w:rFonts w:ascii="楷体_GB2312" w:eastAsia="楷体_GB2312" w:hAnsi="宋体" w:cs="宋体" w:hint="eastAsia"/>
          <w:snapToGrid w:val="0"/>
          <w:color w:val="000000"/>
          <w:kern w:val="0"/>
          <w:szCs w:val="21"/>
        </w:rPr>
        <w:t>3.0</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3.99</w:t>
      </w:r>
      <w:r>
        <w:rPr>
          <w:rFonts w:ascii="楷体_GB2312" w:eastAsia="楷体_GB2312" w:hAnsi="宋体" w:cs="宋体" w:hint="eastAsia"/>
          <w:snapToGrid w:val="0"/>
          <w:color w:val="000000"/>
          <w:kern w:val="0"/>
          <w:szCs w:val="21"/>
        </w:rPr>
        <w:t>代表企业能较好地把外部威胁的不利影响减少到最小程度。</w:t>
      </w:r>
      <w:r>
        <w:rPr>
          <w:rFonts w:ascii="楷体_GB2312" w:eastAsia="楷体_GB2312" w:hAnsi="宋体" w:cs="宋体" w:hint="eastAsia"/>
          <w:snapToGrid w:val="0"/>
          <w:color w:val="000000"/>
          <w:kern w:val="0"/>
          <w:szCs w:val="21"/>
        </w:rPr>
        <w:t xml:space="preserve"> </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可以把</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矩阵分成具有不同战略意义的三个区间。第一，</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矩阵对角线第Ⅲ、Ⅴ、Ⅶ象限；第二，</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矩阵对角线左上方的第Ⅰ、Ⅱ、Ⅳ象限；第三，</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矩阵对角线右下方的第Ⅵ、Ⅷ、Ⅸ象限。</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对落在</w:t>
      </w:r>
      <w:r>
        <w:rPr>
          <w:rFonts w:ascii="楷体_GB2312" w:eastAsia="楷体_GB2312" w:hAnsi="宋体" w:cs="宋体" w:hint="eastAsia"/>
          <w:snapToGrid w:val="0"/>
          <w:color w:val="000000"/>
          <w:kern w:val="0"/>
          <w:szCs w:val="21"/>
        </w:rPr>
        <w:t>IE</w:t>
      </w:r>
      <w:r>
        <w:rPr>
          <w:rFonts w:ascii="楷体_GB2312" w:eastAsia="楷体_GB2312" w:hAnsi="宋体" w:cs="宋体" w:hint="eastAsia"/>
          <w:snapToGrid w:val="0"/>
          <w:color w:val="000000"/>
          <w:kern w:val="0"/>
          <w:szCs w:val="21"/>
        </w:rPr>
        <w:t>矩阵不同区间的不同业务或产品，企业应采取不同的战略：</w:t>
      </w:r>
      <w:r>
        <w:rPr>
          <w:rFonts w:ascii="楷体_GB2312" w:eastAsia="楷体_GB2312" w:hAnsi="宋体" w:cs="宋体" w:hint="eastAsia"/>
          <w:snapToGrid w:val="0"/>
          <w:color w:val="000000"/>
          <w:kern w:val="0"/>
          <w:szCs w:val="21"/>
        </w:rPr>
        <w:t xml:space="preserve"> </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w:t>
      </w:r>
      <w:r>
        <w:rPr>
          <w:rFonts w:ascii="楷体_GB2312" w:eastAsia="楷体_GB2312" w:hAnsi="宋体" w:cs="宋体" w:hint="eastAsia"/>
          <w:snapToGrid w:val="0"/>
          <w:color w:val="000000"/>
          <w:kern w:val="0"/>
          <w:szCs w:val="21"/>
        </w:rPr>
        <w:t>1.</w:t>
      </w:r>
      <w:r>
        <w:rPr>
          <w:rFonts w:ascii="楷体_GB2312" w:eastAsia="楷体_GB2312" w:hAnsi="宋体" w:cs="宋体" w:hint="eastAsia"/>
          <w:snapToGrid w:val="0"/>
          <w:color w:val="000000"/>
          <w:kern w:val="0"/>
          <w:szCs w:val="21"/>
        </w:rPr>
        <w:t>落入Ⅱ、Ⅳ象限的业务应被视为增长型和建立型（</w:t>
      </w:r>
      <w:r>
        <w:rPr>
          <w:rFonts w:ascii="楷体_GB2312" w:eastAsia="楷体_GB2312" w:hAnsi="宋体" w:cs="宋体" w:hint="eastAsia"/>
          <w:snapToGrid w:val="0"/>
          <w:color w:val="000000"/>
          <w:kern w:val="0"/>
          <w:szCs w:val="21"/>
        </w:rPr>
        <w:t>Grow and Build</w:t>
      </w:r>
      <w:r>
        <w:rPr>
          <w:rFonts w:ascii="楷体_GB2312" w:eastAsia="楷体_GB2312" w:hAnsi="宋体" w:cs="宋体" w:hint="eastAsia"/>
          <w:snapToGrid w:val="0"/>
          <w:color w:val="000000"/>
          <w:kern w:val="0"/>
          <w:szCs w:val="21"/>
        </w:rPr>
        <w:t>）业务。所以应采取加强型战略（市场渗透、市场开发和产品开发）或一体化战略（</w:t>
      </w:r>
      <w:r>
        <w:rPr>
          <w:rFonts w:ascii="楷体_GB2312" w:eastAsia="楷体_GB2312" w:hAnsi="宋体" w:cs="宋体" w:hint="eastAsia"/>
          <w:snapToGrid w:val="0"/>
          <w:color w:val="000000"/>
          <w:kern w:val="0"/>
          <w:szCs w:val="21"/>
        </w:rPr>
        <w:t>前向一体化、后向一体化和横向一体化）或投资</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扩展战略。</w:t>
      </w:r>
      <w:r>
        <w:rPr>
          <w:rFonts w:ascii="楷体_GB2312" w:eastAsia="楷体_GB2312" w:hAnsi="宋体" w:cs="宋体" w:hint="eastAsia"/>
          <w:snapToGrid w:val="0"/>
          <w:color w:val="000000"/>
          <w:kern w:val="0"/>
          <w:szCs w:val="21"/>
        </w:rPr>
        <w:t xml:space="preserve"> </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w:t>
      </w:r>
      <w:r>
        <w:rPr>
          <w:rFonts w:ascii="楷体_GB2312" w:eastAsia="楷体_GB2312" w:hAnsi="宋体" w:cs="宋体" w:hint="eastAsia"/>
          <w:snapToGrid w:val="0"/>
          <w:color w:val="000000"/>
          <w:kern w:val="0"/>
          <w:szCs w:val="21"/>
        </w:rPr>
        <w:t>2.</w:t>
      </w:r>
      <w:r>
        <w:rPr>
          <w:rFonts w:ascii="楷体_GB2312" w:eastAsia="楷体_GB2312" w:hAnsi="宋体" w:cs="宋体" w:hint="eastAsia"/>
          <w:snapToGrid w:val="0"/>
          <w:color w:val="000000"/>
          <w:kern w:val="0"/>
          <w:szCs w:val="21"/>
        </w:rPr>
        <w:t>落入Ⅲ、Ⅴ、Ⅶ象限的业务适合采用坚持和保持型（</w:t>
      </w:r>
      <w:r>
        <w:rPr>
          <w:rFonts w:ascii="楷体_GB2312" w:eastAsia="楷体_GB2312" w:hAnsi="宋体" w:cs="宋体" w:hint="eastAsia"/>
          <w:snapToGrid w:val="0"/>
          <w:color w:val="000000"/>
          <w:kern w:val="0"/>
          <w:szCs w:val="21"/>
        </w:rPr>
        <w:t>Hold and Maintain</w:t>
      </w:r>
      <w:r>
        <w:rPr>
          <w:rFonts w:ascii="楷体_GB2312" w:eastAsia="楷体_GB2312" w:hAnsi="宋体" w:cs="宋体" w:hint="eastAsia"/>
          <w:snapToGrid w:val="0"/>
          <w:color w:val="000000"/>
          <w:kern w:val="0"/>
          <w:szCs w:val="21"/>
        </w:rPr>
        <w:t>）战略，或选择</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盈利战略。如市场渗透和产品开发战略等。</w:t>
      </w:r>
      <w:r>
        <w:rPr>
          <w:rFonts w:ascii="楷体_GB2312" w:eastAsia="楷体_GB2312" w:hAnsi="宋体" w:cs="宋体" w:hint="eastAsia"/>
          <w:snapToGrid w:val="0"/>
          <w:color w:val="000000"/>
          <w:kern w:val="0"/>
          <w:szCs w:val="21"/>
        </w:rPr>
        <w:t xml:space="preserve"> </w:t>
      </w:r>
    </w:p>
    <w:p w:rsidR="00394D0B" w:rsidRDefault="006525DE">
      <w:pPr>
        <w:widowControl/>
        <w:adjustRightInd w:val="0"/>
        <w:snapToGrid w:val="0"/>
        <w:jc w:val="left"/>
        <w:rPr>
          <w:rFonts w:ascii="楷体_GB2312" w:eastAsia="楷体_GB2312" w:hAnsi="宋体" w:cs="宋体"/>
          <w:snapToGrid w:val="0"/>
          <w:color w:val="000000"/>
          <w:kern w:val="0"/>
          <w:szCs w:val="21"/>
        </w:rPr>
      </w:pPr>
      <w:r>
        <w:rPr>
          <w:rFonts w:ascii="楷体_GB2312" w:eastAsia="楷体_GB2312" w:hAnsi="宋体" w:cs="宋体" w:hint="eastAsia"/>
          <w:snapToGrid w:val="0"/>
          <w:color w:val="000000"/>
          <w:kern w:val="0"/>
          <w:szCs w:val="21"/>
        </w:rPr>
        <w:t xml:space="preserve">　　</w:t>
      </w:r>
      <w:r>
        <w:rPr>
          <w:rFonts w:ascii="楷体_GB2312" w:eastAsia="楷体_GB2312" w:hAnsi="宋体" w:cs="宋体" w:hint="eastAsia"/>
          <w:snapToGrid w:val="0"/>
          <w:color w:val="000000"/>
          <w:kern w:val="0"/>
          <w:szCs w:val="21"/>
        </w:rPr>
        <w:t>3.</w:t>
      </w:r>
      <w:r>
        <w:rPr>
          <w:rFonts w:ascii="楷体_GB2312" w:eastAsia="楷体_GB2312" w:hAnsi="宋体" w:cs="宋体" w:hint="eastAsia"/>
          <w:snapToGrid w:val="0"/>
          <w:color w:val="000000"/>
          <w:kern w:val="0"/>
          <w:szCs w:val="21"/>
        </w:rPr>
        <w:t>落入Ⅵ、Ⅷ、Ⅸ象限的业务应采取收获型和剥离型（</w:t>
      </w:r>
      <w:r>
        <w:rPr>
          <w:rFonts w:ascii="楷体_GB2312" w:eastAsia="楷体_GB2312" w:hAnsi="宋体" w:cs="宋体" w:hint="eastAsia"/>
          <w:snapToGrid w:val="0"/>
          <w:color w:val="000000"/>
          <w:kern w:val="0"/>
          <w:szCs w:val="21"/>
        </w:rPr>
        <w:t>Harvest and Divest</w:t>
      </w:r>
      <w:r>
        <w:rPr>
          <w:rFonts w:ascii="楷体_GB2312" w:eastAsia="楷体_GB2312" w:hAnsi="宋体" w:cs="宋体" w:hint="eastAsia"/>
          <w:snapToGrid w:val="0"/>
          <w:color w:val="000000"/>
          <w:kern w:val="0"/>
          <w:szCs w:val="21"/>
        </w:rPr>
        <w:t>）战略或收获</w:t>
      </w:r>
      <w:r>
        <w:rPr>
          <w:rFonts w:ascii="楷体_GB2312" w:eastAsia="楷体_GB2312" w:hAnsi="宋体" w:cs="宋体" w:hint="eastAsia"/>
          <w:snapToGrid w:val="0"/>
          <w:color w:val="000000"/>
          <w:kern w:val="0"/>
          <w:szCs w:val="21"/>
        </w:rPr>
        <w:t>/</w:t>
      </w:r>
      <w:r>
        <w:rPr>
          <w:rFonts w:ascii="楷体_GB2312" w:eastAsia="楷体_GB2312" w:hAnsi="宋体" w:cs="宋体" w:hint="eastAsia"/>
          <w:snapToGrid w:val="0"/>
          <w:color w:val="000000"/>
          <w:kern w:val="0"/>
          <w:szCs w:val="21"/>
        </w:rPr>
        <w:t>放弃战略。</w:t>
      </w:r>
      <w:r>
        <w:rPr>
          <w:rFonts w:ascii="楷体_GB2312" w:eastAsia="楷体_GB2312" w:hAnsi="宋体" w:cs="宋体" w:hint="eastAsia"/>
          <w:snapToGrid w:val="0"/>
          <w:color w:val="000000"/>
          <w:kern w:val="0"/>
          <w:szCs w:val="21"/>
        </w:rPr>
        <w:t xml:space="preserve"> </w:t>
      </w:r>
    </w:p>
    <w:p w:rsidR="00394D0B" w:rsidRDefault="00394D0B">
      <w:pPr>
        <w:widowControl/>
        <w:adjustRightInd w:val="0"/>
        <w:snapToGrid w:val="0"/>
        <w:ind w:firstLine="420"/>
        <w:jc w:val="left"/>
        <w:rPr>
          <w:rFonts w:ascii="楷体_GB2312" w:eastAsia="楷体_GB2312" w:hAnsi="宋体" w:cs="宋体"/>
          <w:snapToGrid w:val="0"/>
          <w:color w:val="000000"/>
          <w:kern w:val="0"/>
          <w:szCs w:val="21"/>
        </w:rPr>
      </w:pPr>
    </w:p>
    <w:p w:rsidR="00394D0B" w:rsidRDefault="006525DE">
      <w:pPr>
        <w:rPr>
          <w:rFonts w:ascii="楷体_GB2312" w:eastAsia="楷体_GB2312" w:hAnsi="华文楷体" w:cs="宋体"/>
          <w:snapToGrid w:val="0"/>
          <w:color w:val="000000"/>
          <w:kern w:val="0"/>
          <w:szCs w:val="21"/>
        </w:rPr>
      </w:pPr>
      <w:r>
        <w:rPr>
          <w:rFonts w:ascii="楷体_GB2312" w:eastAsia="楷体_GB2312" w:hAnsi="华文楷体" w:cs="宋体" w:hint="eastAsia"/>
          <w:snapToGrid w:val="0"/>
          <w:color w:val="000000"/>
          <w:kern w:val="0"/>
          <w:szCs w:val="21"/>
        </w:rPr>
        <w:t>【本章小结】</w:t>
      </w:r>
    </w:p>
    <w:p w:rsidR="00394D0B" w:rsidRDefault="006525DE">
      <w:pPr>
        <w:adjustRightInd w:val="0"/>
        <w:snapToGrid w:val="0"/>
        <w:ind w:firstLineChars="200" w:firstLine="420"/>
        <w:rPr>
          <w:rFonts w:ascii="楷体_GB2312" w:eastAsia="楷体_GB2312"/>
          <w:snapToGrid w:val="0"/>
          <w:color w:val="000000"/>
          <w:kern w:val="0"/>
          <w:szCs w:val="21"/>
        </w:rPr>
      </w:pPr>
      <w:r>
        <w:rPr>
          <w:rFonts w:ascii="楷体_GB2312" w:eastAsia="楷体_GB2312" w:hAnsi="华文楷体" w:cs="宋体" w:hint="eastAsia"/>
          <w:snapToGrid w:val="0"/>
          <w:color w:val="000000"/>
          <w:kern w:val="0"/>
          <w:szCs w:val="21"/>
        </w:rPr>
        <w:t>1.</w:t>
      </w:r>
      <w:r>
        <w:rPr>
          <w:rFonts w:ascii="楷体_GB2312" w:eastAsia="楷体_GB2312" w:hint="eastAsia"/>
          <w:snapToGrid w:val="0"/>
          <w:color w:val="000000"/>
          <w:kern w:val="0"/>
          <w:szCs w:val="21"/>
        </w:rPr>
        <w:t>企业内部环境是指企业内部的物质、文化环境的总和，包括企业资源、企业能力、企业文化等因素，也称企业内部条件。</w:t>
      </w:r>
    </w:p>
    <w:p w:rsidR="00394D0B" w:rsidRDefault="006525DE">
      <w:pPr>
        <w:adjustRightInd w:val="0"/>
        <w:snapToGrid w:val="0"/>
        <w:rPr>
          <w:rFonts w:ascii="楷体_GB2312" w:eastAsia="楷体_GB2312" w:cs="宋体"/>
          <w:snapToGrid w:val="0"/>
          <w:color w:val="000000"/>
          <w:kern w:val="0"/>
          <w:szCs w:val="21"/>
          <w:lang w:val="zh-CN"/>
        </w:rPr>
      </w:pPr>
      <w:r>
        <w:rPr>
          <w:rFonts w:ascii="楷体_GB2312" w:eastAsia="楷体_GB2312" w:hAnsi="华文楷体" w:cs="宋体" w:hint="eastAsia"/>
          <w:snapToGrid w:val="0"/>
          <w:color w:val="000000"/>
          <w:kern w:val="0"/>
          <w:szCs w:val="21"/>
        </w:rPr>
        <w:tab/>
        <w:t>2.</w:t>
      </w:r>
      <w:r>
        <w:rPr>
          <w:rFonts w:ascii="楷体_GB2312" w:eastAsia="楷体_GB2312" w:hint="eastAsia"/>
          <w:snapToGrid w:val="0"/>
          <w:color w:val="000000"/>
          <w:kern w:val="0"/>
          <w:szCs w:val="21"/>
        </w:rPr>
        <w:t>企业经营资源是指一个组织所拥有的资产、技术、技能和能力的总和。</w:t>
      </w:r>
      <w:r>
        <w:rPr>
          <w:rFonts w:ascii="楷体_GB2312" w:eastAsia="楷体_GB2312" w:hint="eastAsia"/>
          <w:bCs/>
          <w:snapToGrid w:val="0"/>
          <w:color w:val="000000"/>
          <w:kern w:val="0"/>
          <w:szCs w:val="21"/>
        </w:rPr>
        <w:t>企业经营资源</w:t>
      </w:r>
      <w:r>
        <w:rPr>
          <w:rFonts w:ascii="楷体_GB2312" w:eastAsia="楷体_GB2312" w:hint="eastAsia"/>
          <w:snapToGrid w:val="0"/>
          <w:color w:val="000000"/>
          <w:kern w:val="0"/>
          <w:szCs w:val="21"/>
        </w:rPr>
        <w:t>既包括哪些看得见、摸得着的有形资源，如人力资源、财务资源、物质资源、组织资源等，又包括哪些看不见、摸不着的无形资源，如技术资源和商誉等。同时，企业经营资源也包括有形资源和无形资源的组合结构和作用方式。</w:t>
      </w:r>
      <w:r>
        <w:rPr>
          <w:rFonts w:ascii="楷体_GB2312" w:eastAsia="楷体_GB2312" w:cs="宋体" w:hint="eastAsia"/>
          <w:snapToGrid w:val="0"/>
          <w:color w:val="000000"/>
          <w:kern w:val="0"/>
          <w:szCs w:val="21"/>
          <w:lang w:val="zh-CN"/>
        </w:rPr>
        <w:t>企业资源分析包括单项分析、均衡分析和区域分析。</w:t>
      </w:r>
    </w:p>
    <w:p w:rsidR="00394D0B" w:rsidRDefault="006525DE">
      <w:pPr>
        <w:pStyle w:val="a5"/>
        <w:adjustRightInd w:val="0"/>
        <w:snapToGrid w:val="0"/>
        <w:spacing w:beforeAutospacing="0" w:afterAutospacing="0"/>
        <w:ind w:firstLine="390"/>
        <w:rPr>
          <w:rFonts w:ascii="楷体_GB2312" w:eastAsia="楷体_GB2312" w:cs="Arial"/>
          <w:snapToGrid w:val="0"/>
          <w:sz w:val="21"/>
          <w:szCs w:val="21"/>
        </w:rPr>
      </w:pPr>
      <w:r>
        <w:rPr>
          <w:rFonts w:ascii="楷体_GB2312" w:eastAsia="楷体_GB2312" w:hint="eastAsia"/>
          <w:snapToGrid w:val="0"/>
          <w:sz w:val="21"/>
          <w:szCs w:val="21"/>
          <w:lang w:val="zh-CN"/>
        </w:rPr>
        <w:t>3.</w:t>
      </w:r>
      <w:r>
        <w:rPr>
          <w:rFonts w:ascii="楷体_GB2312" w:eastAsia="楷体_GB2312" w:cs="Arial" w:hint="eastAsia"/>
          <w:snapToGrid w:val="0"/>
          <w:sz w:val="21"/>
          <w:szCs w:val="21"/>
          <w:lang/>
        </w:rPr>
        <w:t>核心能力是企业在长期生产经营过程中的知识积累和特殊的技能（包括技术的、管理的等）以及相关的资源（如人力资源、财务资源、品牌资源、企业文化等）组合成的一个综合体系，是企业独具的，与他人不同</w:t>
      </w:r>
      <w:r>
        <w:rPr>
          <w:rFonts w:ascii="楷体_GB2312" w:eastAsia="楷体_GB2312" w:cs="Arial" w:hint="eastAsia"/>
          <w:snapToGrid w:val="0"/>
          <w:sz w:val="21"/>
          <w:szCs w:val="21"/>
          <w:lang/>
        </w:rPr>
        <w:t>的一种能力。核心能力至少具有三个方面的特征</w:t>
      </w:r>
      <w:r>
        <w:rPr>
          <w:rFonts w:ascii="楷体_GB2312" w:eastAsia="楷体_GB2312" w:cs="Arial" w:hint="eastAsia"/>
          <w:snapToGrid w:val="0"/>
          <w:sz w:val="21"/>
          <w:szCs w:val="21"/>
        </w:rPr>
        <w:t>：</w:t>
      </w:r>
      <w:r>
        <w:rPr>
          <w:rFonts w:ascii="楷体_GB2312" w:eastAsia="楷体_GB2312" w:cs="Arial" w:hint="eastAsia"/>
          <w:bCs/>
          <w:snapToGrid w:val="0"/>
          <w:sz w:val="21"/>
          <w:szCs w:val="21"/>
          <w:lang/>
        </w:rPr>
        <w:t>价值特征</w:t>
      </w:r>
      <w:r>
        <w:rPr>
          <w:rFonts w:ascii="楷体_GB2312" w:eastAsia="楷体_GB2312" w:cs="Arial" w:hint="eastAsia"/>
          <w:bCs/>
          <w:snapToGrid w:val="0"/>
          <w:sz w:val="21"/>
          <w:szCs w:val="21"/>
        </w:rPr>
        <w:t>——创造独特价值、</w:t>
      </w:r>
      <w:r>
        <w:rPr>
          <w:rFonts w:ascii="楷体_GB2312" w:eastAsia="楷体_GB2312" w:cs="Arial" w:hint="eastAsia"/>
          <w:bCs/>
          <w:snapToGrid w:val="0"/>
          <w:sz w:val="21"/>
          <w:szCs w:val="21"/>
          <w:lang/>
        </w:rPr>
        <w:t>资产特征</w:t>
      </w:r>
      <w:r>
        <w:rPr>
          <w:rFonts w:ascii="楷体_GB2312" w:eastAsia="楷体_GB2312" w:cs="Arial" w:hint="eastAsia"/>
          <w:bCs/>
          <w:snapToGrid w:val="0"/>
          <w:sz w:val="21"/>
          <w:szCs w:val="21"/>
        </w:rPr>
        <w:t>——专用性资产、</w:t>
      </w:r>
      <w:r>
        <w:rPr>
          <w:rFonts w:ascii="楷体_GB2312" w:eastAsia="楷体_GB2312" w:cs="Arial" w:hint="eastAsia"/>
          <w:bCs/>
          <w:snapToGrid w:val="0"/>
          <w:sz w:val="21"/>
          <w:szCs w:val="21"/>
          <w:lang/>
        </w:rPr>
        <w:t>知识特征</w:t>
      </w:r>
      <w:r>
        <w:rPr>
          <w:rFonts w:ascii="楷体_GB2312" w:eastAsia="楷体_GB2312" w:cs="Arial" w:hint="eastAsia"/>
          <w:bCs/>
          <w:snapToGrid w:val="0"/>
          <w:sz w:val="21"/>
          <w:szCs w:val="21"/>
        </w:rPr>
        <w:t>——</w:t>
      </w:r>
      <w:r>
        <w:rPr>
          <w:rFonts w:ascii="楷体_GB2312" w:eastAsia="楷体_GB2312" w:cs="Arial" w:hint="eastAsia"/>
          <w:snapToGrid w:val="0"/>
          <w:sz w:val="21"/>
          <w:szCs w:val="21"/>
          <w:lang/>
        </w:rPr>
        <w:t>隐性知识</w:t>
      </w:r>
      <w:r>
        <w:rPr>
          <w:rFonts w:ascii="楷体_GB2312" w:eastAsia="楷体_GB2312" w:cs="Arial" w:hint="eastAsia"/>
          <w:snapToGrid w:val="0"/>
          <w:sz w:val="21"/>
          <w:szCs w:val="21"/>
        </w:rPr>
        <w:t>。</w:t>
      </w:r>
    </w:p>
    <w:p w:rsidR="00394D0B" w:rsidRDefault="006525DE">
      <w:pPr>
        <w:widowControl/>
        <w:adjustRightInd w:val="0"/>
        <w:snapToGrid w:val="0"/>
        <w:ind w:firstLineChars="200" w:firstLine="420"/>
        <w:jc w:val="left"/>
        <w:rPr>
          <w:rFonts w:ascii="楷体_GB2312" w:eastAsia="楷体_GB2312" w:hAnsi="宋体" w:cs="Arial"/>
          <w:snapToGrid w:val="0"/>
          <w:color w:val="000000"/>
          <w:kern w:val="0"/>
          <w:szCs w:val="21"/>
        </w:rPr>
      </w:pPr>
      <w:r>
        <w:rPr>
          <w:rFonts w:ascii="楷体_GB2312" w:eastAsia="楷体_GB2312" w:cs="Arial" w:hint="eastAsia"/>
          <w:snapToGrid w:val="0"/>
          <w:color w:val="000000"/>
          <w:kern w:val="0"/>
          <w:szCs w:val="21"/>
        </w:rPr>
        <w:t>4.</w:t>
      </w:r>
      <w:r>
        <w:rPr>
          <w:rFonts w:ascii="楷体_GB2312" w:eastAsia="楷体_GB2312" w:hint="eastAsia"/>
          <w:snapToGrid w:val="0"/>
          <w:color w:val="000000"/>
          <w:kern w:val="0"/>
          <w:szCs w:val="21"/>
        </w:rPr>
        <w:t>企业的价值创造是通过一系列活动构成的，这些活动可分为基本活动和支持性活动两类，基本活动包括进料后勤、生产作业、发货后勤、销售、售后服务等；而辅助活动则包括采购、技术开发、人力资源管理和企业基础设施等。这些互不相同但又相互关联的生产经营活动，构成了一个创造价值的动态过程，即价值链。</w:t>
      </w:r>
      <w:r>
        <w:rPr>
          <w:rFonts w:ascii="楷体_GB2312" w:eastAsia="楷体_GB2312" w:hAnsi="宋体" w:hint="eastAsia"/>
          <w:snapToGrid w:val="0"/>
          <w:color w:val="000000"/>
          <w:kern w:val="0"/>
          <w:szCs w:val="21"/>
        </w:rPr>
        <w:t>价值链分析方法视企业为一系列的输入、转换与输出的活动序列集合，每个活动都有可能相对于最终产品产生增值行为，从而增强企业的竞争地位。</w:t>
      </w:r>
    </w:p>
    <w:p w:rsidR="00394D0B" w:rsidRDefault="006525DE">
      <w:pPr>
        <w:pStyle w:val="a5"/>
        <w:adjustRightInd w:val="0"/>
        <w:snapToGrid w:val="0"/>
        <w:spacing w:beforeAutospacing="0" w:afterAutospacing="0"/>
        <w:ind w:firstLine="390"/>
        <w:rPr>
          <w:rFonts w:ascii="楷体_GB2312" w:eastAsia="楷体_GB2312"/>
          <w:snapToGrid w:val="0"/>
          <w:sz w:val="21"/>
          <w:szCs w:val="21"/>
        </w:rPr>
      </w:pPr>
      <w:r>
        <w:rPr>
          <w:rFonts w:ascii="楷体_GB2312" w:eastAsia="楷体_GB2312" w:cs="Arial" w:hint="eastAsia"/>
          <w:snapToGrid w:val="0"/>
          <w:sz w:val="21"/>
          <w:szCs w:val="21"/>
        </w:rPr>
        <w:t>5.</w:t>
      </w:r>
      <w:r>
        <w:rPr>
          <w:rFonts w:ascii="楷体_GB2312" w:eastAsia="楷体_GB2312" w:hint="eastAsia"/>
          <w:bCs/>
          <w:snapToGrid w:val="0"/>
          <w:sz w:val="21"/>
          <w:szCs w:val="21"/>
        </w:rPr>
        <w:t>企业战略能力是指对于一个企业的整体发展过程来说，在整个市场环境中</w:t>
      </w:r>
      <w:r>
        <w:rPr>
          <w:rFonts w:ascii="楷体_GB2312" w:eastAsia="楷体_GB2312" w:hint="eastAsia"/>
          <w:bCs/>
          <w:snapToGrid w:val="0"/>
          <w:sz w:val="21"/>
          <w:szCs w:val="21"/>
        </w:rPr>
        <w:t>,</w:t>
      </w:r>
      <w:r>
        <w:rPr>
          <w:rFonts w:ascii="楷体_GB2312" w:eastAsia="楷体_GB2312" w:hint="eastAsia"/>
          <w:bCs/>
          <w:snapToGrid w:val="0"/>
          <w:sz w:val="21"/>
          <w:szCs w:val="21"/>
        </w:rPr>
        <w:t>当一个企业能够随着环境的变化，实施动态战略管理手段相应的创造高度市场价值的战略，而其他任何现有和潜在的竞争者都无法同时成功地实施这些战略，而且也缺乏进行模仿或复制该企业战略所带来的全部收益的资源与能力时，就可以认为该企业具有战略能力，因为企业战略能力是企业能够持续地增加消费者剩余和生产者剩余的关键因素。一般而</w:t>
      </w:r>
      <w:r>
        <w:rPr>
          <w:rFonts w:ascii="楷体_GB2312" w:eastAsia="楷体_GB2312" w:hint="eastAsia"/>
          <w:bCs/>
          <w:snapToGrid w:val="0"/>
          <w:sz w:val="21"/>
          <w:szCs w:val="21"/>
        </w:rPr>
        <w:t>言，企业战略能力分析包括企业家能力</w:t>
      </w:r>
      <w:r>
        <w:rPr>
          <w:rFonts w:ascii="楷体_GB2312" w:eastAsia="楷体_GB2312" w:hAnsi="Arial" w:cs="Arial" w:hint="eastAsia"/>
          <w:bCs/>
          <w:snapToGrid w:val="0"/>
          <w:sz w:val="21"/>
          <w:szCs w:val="21"/>
        </w:rPr>
        <w:t>分析、</w:t>
      </w:r>
      <w:r>
        <w:rPr>
          <w:rFonts w:ascii="楷体_GB2312" w:eastAsia="楷体_GB2312" w:hint="eastAsia"/>
          <w:bCs/>
          <w:snapToGrid w:val="0"/>
          <w:sz w:val="21"/>
          <w:szCs w:val="21"/>
        </w:rPr>
        <w:t>企业财务能力分析、</w:t>
      </w:r>
      <w:r>
        <w:rPr>
          <w:rFonts w:ascii="楷体_GB2312" w:eastAsia="楷体_GB2312" w:hAnsi="Arial" w:cs="Arial" w:hint="eastAsia"/>
          <w:snapToGrid w:val="0"/>
          <w:sz w:val="21"/>
          <w:szCs w:val="21"/>
          <w:lang/>
        </w:rPr>
        <w:t>营销</w:t>
      </w:r>
      <w:r>
        <w:rPr>
          <w:rFonts w:ascii="楷体_GB2312" w:eastAsia="楷体_GB2312" w:hAnsi="Arial" w:cs="Arial" w:hint="eastAsia"/>
          <w:snapToGrid w:val="0"/>
          <w:sz w:val="21"/>
          <w:szCs w:val="21"/>
        </w:rPr>
        <w:t>能</w:t>
      </w:r>
      <w:r>
        <w:rPr>
          <w:rFonts w:ascii="楷体_GB2312" w:eastAsia="楷体_GB2312" w:hAnsi="Arial" w:cs="Arial" w:hint="eastAsia"/>
          <w:snapToGrid w:val="0"/>
          <w:sz w:val="21"/>
          <w:szCs w:val="21"/>
          <w:lang/>
        </w:rPr>
        <w:t>力</w:t>
      </w:r>
      <w:r>
        <w:rPr>
          <w:rFonts w:ascii="楷体_GB2312" w:eastAsia="楷体_GB2312" w:hAnsi="Arial" w:cs="Arial" w:hint="eastAsia"/>
          <w:snapToGrid w:val="0"/>
          <w:sz w:val="21"/>
          <w:szCs w:val="21"/>
        </w:rPr>
        <w:t>分析、</w:t>
      </w:r>
      <w:r>
        <w:rPr>
          <w:rFonts w:ascii="楷体_GB2312" w:eastAsia="楷体_GB2312" w:hint="eastAsia"/>
          <w:bCs/>
          <w:snapToGrid w:val="0"/>
          <w:sz w:val="21"/>
          <w:szCs w:val="21"/>
        </w:rPr>
        <w:t>企业竞争优势分析、</w:t>
      </w:r>
      <w:r>
        <w:rPr>
          <w:rFonts w:ascii="楷体_GB2312" w:eastAsia="楷体_GB2312" w:hint="eastAsia"/>
          <w:snapToGrid w:val="0"/>
          <w:sz w:val="21"/>
          <w:szCs w:val="21"/>
        </w:rPr>
        <w:t>组织效能分析、企业动态战略能力分析。</w:t>
      </w:r>
    </w:p>
    <w:p w:rsidR="00394D0B" w:rsidRDefault="00394D0B">
      <w:pPr>
        <w:pStyle w:val="a5"/>
        <w:adjustRightInd w:val="0"/>
        <w:snapToGrid w:val="0"/>
        <w:spacing w:beforeAutospacing="0" w:afterAutospacing="0"/>
        <w:ind w:firstLine="390"/>
        <w:rPr>
          <w:rFonts w:ascii="楷体_GB2312" w:eastAsia="楷体_GB2312" w:cs="Arial"/>
          <w:snapToGrid w:val="0"/>
          <w:sz w:val="21"/>
          <w:szCs w:val="21"/>
        </w:rPr>
      </w:pPr>
    </w:p>
    <w:p w:rsidR="00394D0B" w:rsidRDefault="006525DE">
      <w:pPr>
        <w:rPr>
          <w:rFonts w:ascii="楷体_GB2312" w:eastAsia="楷体_GB2312" w:hAnsi="华文楷体" w:cs="宋体"/>
          <w:snapToGrid w:val="0"/>
          <w:color w:val="000000"/>
          <w:kern w:val="0"/>
          <w:szCs w:val="21"/>
        </w:rPr>
      </w:pPr>
      <w:r>
        <w:rPr>
          <w:rFonts w:ascii="楷体_GB2312" w:eastAsia="楷体_GB2312" w:hAnsi="华文楷体" w:cs="宋体" w:hint="eastAsia"/>
          <w:snapToGrid w:val="0"/>
          <w:color w:val="000000"/>
          <w:kern w:val="0"/>
          <w:szCs w:val="21"/>
        </w:rPr>
        <w:t>【实训环节】</w:t>
      </w:r>
    </w:p>
    <w:p w:rsidR="00394D0B" w:rsidRDefault="006525DE">
      <w:pPr>
        <w:ind w:firstLine="435"/>
        <w:rPr>
          <w:rFonts w:ascii="楷体_GB2312" w:eastAsia="楷体_GB2312" w:hAnsi="宋体"/>
          <w:snapToGrid w:val="0"/>
          <w:color w:val="000000"/>
          <w:kern w:val="0"/>
          <w:szCs w:val="21"/>
        </w:rPr>
      </w:pPr>
      <w:r>
        <w:rPr>
          <w:rFonts w:ascii="楷体_GB2312" w:eastAsia="楷体_GB2312" w:hAnsi="宋体" w:hint="eastAsia"/>
          <w:bCs/>
          <w:snapToGrid w:val="0"/>
          <w:color w:val="000000"/>
          <w:kern w:val="0"/>
          <w:szCs w:val="21"/>
        </w:rPr>
        <w:t>学习完本章的知识后，通过实地调查或是收集资料了解某个公司的具体情况，运用某个内部环境战略工具分析其内部</w:t>
      </w:r>
      <w:r>
        <w:rPr>
          <w:rFonts w:ascii="楷体_GB2312" w:eastAsia="楷体_GB2312" w:hAnsi="宋体" w:hint="eastAsia"/>
          <w:snapToGrid w:val="0"/>
          <w:color w:val="000000"/>
          <w:kern w:val="0"/>
          <w:szCs w:val="21"/>
        </w:rPr>
        <w:t>环境，形成研究报告，报告后面要列明主要参考文献，研究报告字数为</w:t>
      </w:r>
      <w:r>
        <w:rPr>
          <w:rFonts w:ascii="楷体_GB2312" w:eastAsia="楷体_GB2312" w:hAnsi="宋体" w:hint="eastAsia"/>
          <w:snapToGrid w:val="0"/>
          <w:color w:val="000000"/>
          <w:kern w:val="0"/>
          <w:szCs w:val="21"/>
        </w:rPr>
        <w:t>500-1000</w:t>
      </w:r>
      <w:r>
        <w:rPr>
          <w:rFonts w:ascii="楷体_GB2312" w:eastAsia="楷体_GB2312" w:hAnsi="宋体" w:hint="eastAsia"/>
          <w:snapToGrid w:val="0"/>
          <w:color w:val="000000"/>
          <w:kern w:val="0"/>
          <w:szCs w:val="21"/>
        </w:rPr>
        <w:t>字。</w:t>
      </w:r>
    </w:p>
    <w:p w:rsidR="00394D0B" w:rsidRDefault="00394D0B">
      <w:pPr>
        <w:ind w:firstLine="435"/>
        <w:rPr>
          <w:rFonts w:ascii="楷体_GB2312" w:eastAsia="楷体_GB2312" w:hAnsi="宋体"/>
          <w:snapToGrid w:val="0"/>
          <w:color w:val="000000"/>
          <w:kern w:val="0"/>
          <w:szCs w:val="21"/>
        </w:rPr>
      </w:pPr>
    </w:p>
    <w:p w:rsidR="00394D0B" w:rsidRDefault="00394D0B">
      <w:bookmarkStart w:id="27" w:name="_GoBack"/>
      <w:bookmarkEnd w:id="27"/>
    </w:p>
    <w:sectPr w:rsidR="00394D0B" w:rsidSect="00394D0B">
      <w:footerReference w:type="default" r:id="rId2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25DE" w:rsidRDefault="006525DE" w:rsidP="00394D0B">
      <w:r>
        <w:separator/>
      </w:r>
    </w:p>
  </w:endnote>
  <w:endnote w:type="continuationSeparator" w:id="0">
    <w:p w:rsidR="006525DE" w:rsidRDefault="006525DE" w:rsidP="00394D0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font>
  <w:font w:name="LSJ-PK7482000003b-Identity-H">
    <w:altName w:val="黑体"/>
    <w:charset w:val="86"/>
    <w:family w:val="auto"/>
    <w:pitch w:val="default"/>
    <w:sig w:usb0="00000000" w:usb1="00000000" w:usb2="00000010" w:usb3="00000000" w:csb0="00040000" w:csb1="00000000"/>
  </w:font>
  <w:font w:name="SSJ-PK74820000035-Identity-H">
    <w:altName w:val="宋体"/>
    <w:charset w:val="86"/>
    <w:family w:val="auto"/>
    <w:pitch w:val="default"/>
    <w:sig w:usb0="00000000" w:usb1="0000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华文楷体">
    <w:altName w:val="宋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4D0B" w:rsidRDefault="00394D0B">
    <w:pPr>
      <w:pStyle w:val="a3"/>
    </w:pPr>
    <w:r>
      <w:pict>
        <v:shapetype id="_x0000_t202" coordsize="21600,21600" o:spt="202" path="m,l,21600r21600,l21600,xe">
          <v:stroke joinstyle="miter"/>
          <v:path gradientshapeok="t" o:connecttype="rect"/>
        </v:shapetype>
        <v:shape id="_x0000_s1026" type="#_x0000_t202" style="position:absolute;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zSVju0AAAAAUBAAAPAAAAAAAAAAEA&#10;IAAAACIAAABkcnMvZG93bnJldi54bWxQSwECFAAUAAAACACHTuJA/ufGT8ICAADWBQAADgAAAAAA&#10;AAABACAAAAAfAQAAZHJzL2Uyb0RvYy54bWxQSwUGAAAAAAYABgBZAQAAUwYAAAAA&#10;" filled="f" stroked="f" strokeweight=".5pt">
          <v:textbox style="mso-fit-shape-to-text:t" inset="0,0,0,0">
            <w:txbxContent>
              <w:p w:rsidR="00394D0B" w:rsidRDefault="00394D0B">
                <w:pPr>
                  <w:pStyle w:val="a3"/>
                  <w:rPr>
                    <w:rFonts w:eastAsia="宋体"/>
                  </w:rPr>
                </w:pPr>
                <w:r>
                  <w:rPr>
                    <w:rFonts w:hint="eastAsia"/>
                  </w:rPr>
                  <w:fldChar w:fldCharType="begin"/>
                </w:r>
                <w:r w:rsidR="006525DE">
                  <w:rPr>
                    <w:rFonts w:hint="eastAsia"/>
                  </w:rPr>
                  <w:instrText xml:space="preserve"> PAGE  \* MERGEFORMAT </w:instrText>
                </w:r>
                <w:r>
                  <w:rPr>
                    <w:rFonts w:hint="eastAsia"/>
                  </w:rPr>
                  <w:fldChar w:fldCharType="separate"/>
                </w:r>
                <w:r w:rsidR="00F31788">
                  <w:rPr>
                    <w:noProof/>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25DE" w:rsidRDefault="006525DE" w:rsidP="00394D0B">
      <w:r>
        <w:separator/>
      </w:r>
    </w:p>
  </w:footnote>
  <w:footnote w:type="continuationSeparator" w:id="0">
    <w:p w:rsidR="006525DE" w:rsidRDefault="006525DE" w:rsidP="00394D0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546F3F08"/>
    <w:rsid w:val="00394D0B"/>
    <w:rsid w:val="006525DE"/>
    <w:rsid w:val="00F31788"/>
    <w:rsid w:val="09A1294B"/>
    <w:rsid w:val="2F847CEB"/>
    <w:rsid w:val="546F3F0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94D0B"/>
    <w:pPr>
      <w:widowControl w:val="0"/>
      <w:jc w:val="both"/>
    </w:pPr>
    <w:rPr>
      <w:kern w:val="2"/>
      <w:sz w:val="21"/>
      <w:szCs w:val="24"/>
    </w:rPr>
  </w:style>
  <w:style w:type="paragraph" w:styleId="2">
    <w:name w:val="heading 2"/>
    <w:basedOn w:val="a"/>
    <w:next w:val="a"/>
    <w:unhideWhenUsed/>
    <w:qFormat/>
    <w:rsid w:val="00394D0B"/>
    <w:pPr>
      <w:keepNext/>
      <w:keepLines/>
      <w:spacing w:line="413"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394D0B"/>
    <w:pPr>
      <w:tabs>
        <w:tab w:val="center" w:pos="4153"/>
        <w:tab w:val="right" w:pos="8306"/>
      </w:tabs>
      <w:snapToGrid w:val="0"/>
      <w:jc w:val="left"/>
    </w:pPr>
    <w:rPr>
      <w:sz w:val="18"/>
    </w:rPr>
  </w:style>
  <w:style w:type="paragraph" w:styleId="a4">
    <w:name w:val="header"/>
    <w:basedOn w:val="a"/>
    <w:rsid w:val="00394D0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rsid w:val="00394D0B"/>
    <w:pPr>
      <w:widowControl/>
      <w:spacing w:beforeAutospacing="1" w:afterAutospacing="1"/>
      <w:jc w:val="left"/>
    </w:pPr>
    <w:rPr>
      <w:rFonts w:ascii="宋体" w:hAnsi="宋体" w:cs="宋体"/>
      <w:color w:val="000000"/>
      <w:kern w:val="0"/>
      <w:sz w:val="24"/>
    </w:rPr>
  </w:style>
  <w:style w:type="character" w:customStyle="1" w:styleId="headline-content2">
    <w:name w:val="headline-content2"/>
    <w:basedOn w:val="a0"/>
    <w:qFormat/>
    <w:rsid w:val="00394D0B"/>
  </w:style>
  <w:style w:type="paragraph" w:styleId="a6">
    <w:name w:val="Balloon Text"/>
    <w:basedOn w:val="a"/>
    <w:link w:val="Char"/>
    <w:rsid w:val="00F31788"/>
    <w:rPr>
      <w:sz w:val="18"/>
      <w:szCs w:val="18"/>
    </w:rPr>
  </w:style>
  <w:style w:type="character" w:customStyle="1" w:styleId="Char">
    <w:name w:val="批注框文本 Char"/>
    <w:basedOn w:val="a0"/>
    <w:link w:val="a6"/>
    <w:rsid w:val="00F31788"/>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hyperlink" Target="http://wiki.mbalib.com/wiki/Image:%E6%B3%A2%E7%89%B9%E4%BB%B7%E5%80%BC%E9%93%BE%E5%88%86%E6%9E%90%E6%A8%A1%E5%9E%8B1.gif" TargetMode="External"/><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http://www.studa.net/gongxue/" TargetMode="External"/><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http://wiki.mbalib.com/wiki/Image:IE%E7%9F%A9%E9%98%B5.gif"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2624</Words>
  <Characters>14959</Characters>
  <Application>Microsoft Office Word</Application>
  <DocSecurity>0</DocSecurity>
  <Lines>124</Lines>
  <Paragraphs>35</Paragraphs>
  <ScaleCrop>false</ScaleCrop>
  <Company/>
  <LinksUpToDate>false</LinksUpToDate>
  <CharactersWithSpaces>17548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周素萍</dc:creator>
  <cp:lastModifiedBy>DELL</cp:lastModifiedBy>
  <cp:revision>2</cp:revision>
  <dcterms:created xsi:type="dcterms:W3CDTF">2018-05-29T01:35:00Z</dcterms:created>
  <dcterms:modified xsi:type="dcterms:W3CDTF">2018-05-29T01:35:00Z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